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BB" w:rsidRPr="00006B23" w:rsidRDefault="000800BB" w:rsidP="009A7B2E">
      <w:pPr>
        <w:spacing w:after="176" w:line="276" w:lineRule="auto"/>
        <w:ind w:left="0" w:right="3" w:firstLine="0"/>
        <w:rPr>
          <w:szCs w:val="24"/>
        </w:rPr>
      </w:pPr>
      <w:r w:rsidRPr="00006B23">
        <w:rPr>
          <w:szCs w:val="24"/>
        </w:rPr>
        <w:t>Статья по теме :</w:t>
      </w:r>
      <w:r>
        <w:rPr>
          <w:szCs w:val="24"/>
        </w:rPr>
        <w:t xml:space="preserve"> </w:t>
      </w:r>
      <w:r w:rsidRPr="00006B23">
        <w:rPr>
          <w:szCs w:val="24"/>
        </w:rPr>
        <w:t>Использование интерактивных средств обучения на уроках</w:t>
      </w:r>
      <w:r w:rsidRPr="009A7B2E">
        <w:rPr>
          <w:szCs w:val="24"/>
        </w:rPr>
        <w:t xml:space="preserve"> </w:t>
      </w:r>
      <w:r>
        <w:rPr>
          <w:szCs w:val="24"/>
        </w:rPr>
        <w:t>английского языка.</w:t>
      </w:r>
    </w:p>
    <w:p w:rsidR="000800BB" w:rsidRPr="00006B23" w:rsidRDefault="000800BB" w:rsidP="00006B23">
      <w:pPr>
        <w:spacing w:after="124" w:line="276" w:lineRule="auto"/>
        <w:ind w:left="0" w:firstLine="0"/>
        <w:rPr>
          <w:szCs w:val="24"/>
        </w:rPr>
      </w:pPr>
      <w:r w:rsidRPr="00006B23">
        <w:rPr>
          <w:szCs w:val="24"/>
        </w:rPr>
        <w:t>Автор: Конышева Елена Александровна, учитель английского языка КОГОАУ «Кировский экономико-правовой лицей»</w:t>
      </w:r>
      <w:r>
        <w:rPr>
          <w:szCs w:val="24"/>
        </w:rPr>
        <w:t xml:space="preserve"> г.Киров Кировской обл.</w:t>
      </w:r>
    </w:p>
    <w:p w:rsidR="000800BB" w:rsidRDefault="000800BB">
      <w:pPr>
        <w:spacing w:after="128" w:line="259" w:lineRule="auto"/>
        <w:ind w:left="0" w:firstLine="708"/>
      </w:pPr>
      <w:r>
        <w:rPr>
          <w:i/>
        </w:rPr>
        <w:t>Статья посвящена интерактивным средствам обучения. Особое внимание уделяется использованию интерактивной доски на уроках английского языка, её возможности, инструменты, а также приводятся примерные упражнения.</w:t>
      </w:r>
      <w:r>
        <w:t xml:space="preserve"> </w:t>
      </w:r>
    </w:p>
    <w:p w:rsidR="000800BB" w:rsidRDefault="000800BB">
      <w:pPr>
        <w:ind w:left="-15" w:right="48" w:firstLine="708"/>
      </w:pPr>
      <w:r>
        <w:t xml:space="preserve">Согласно федеральному государственному образовательному стандарту среднего общего образования «у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умения:…обеспечивать условия для успешной деятельности, позитивной мотивации, а также самомотивирования обучающихся» [1]. </w:t>
      </w:r>
      <w:r>
        <w:rPr>
          <w:color w:val="424242"/>
        </w:rPr>
        <w:t xml:space="preserve"> </w:t>
      </w:r>
    </w:p>
    <w:p w:rsidR="000800BB" w:rsidRDefault="000800BB">
      <w:pPr>
        <w:ind w:left="-5" w:right="206"/>
      </w:pPr>
      <w:r>
        <w:t xml:space="preserve">            Одним из главных условий является использование подходящих и эффективных средств обучения. Общество вступает в век высоких технологий. Всё вокруг становится компьютеризированным, и сфера образования не исключение. Для того, чтобы идти в ногу со временем, многие учителя всё чаще обращаются к интерактивным средствам.</w:t>
      </w:r>
      <w:r>
        <w:rPr>
          <w:color w:val="424242"/>
        </w:rPr>
        <w:t xml:space="preserve"> </w:t>
      </w:r>
      <w:r>
        <w:t xml:space="preserve">            Слово «Интерактивный» («Inter» – взаимный, «act» – действовать) в переводе с английского означает «взаимодействующий». Исходя из этого значения интерактивные средства можно определить, как средства, обеспечивающие возникновение диалога. А диалог подразумевает активный обмен сообщениями между участниками беседы. В образовательном процессе диалог может происходить по следующим схемам: ученик – учитель, ученик – ученик, а также ученик – учебник. В современном мире интерактивный диалог может осуществляться ещё и со средством обучения, функционирующим на базе информационно-коммуникационных технологий (ИКТ), что является актуальным в связи со стремительным развитием компьютерных технологий.</w:t>
      </w:r>
      <w:r>
        <w:rPr>
          <w:color w:val="424242"/>
        </w:rPr>
        <w:t xml:space="preserve"> </w:t>
      </w:r>
      <w:r>
        <w:t>К информационным интерактивным средствам обучения относят [2]: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1"/>
        </w:numPr>
        <w:ind w:right="48" w:hanging="144"/>
      </w:pPr>
      <w:r>
        <w:t>мультимедийные учебники;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1"/>
        </w:numPr>
        <w:ind w:right="48" w:hanging="144"/>
      </w:pPr>
      <w:r>
        <w:t>мультимедийные образовательные программы;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1"/>
        </w:numPr>
        <w:ind w:right="48" w:hanging="144"/>
      </w:pPr>
      <w:r>
        <w:t xml:space="preserve">компьютер; 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1"/>
        </w:numPr>
        <w:ind w:right="48" w:hanging="144"/>
      </w:pPr>
      <w:r>
        <w:t xml:space="preserve">интерактивные доски (панели, планшеты); 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1"/>
        </w:numPr>
        <w:spacing w:after="137"/>
        <w:ind w:right="48" w:hanging="144"/>
      </w:pPr>
      <w:r>
        <w:t>медиавизор.</w:t>
      </w:r>
      <w:r>
        <w:rPr>
          <w:color w:val="424242"/>
        </w:rPr>
        <w:t xml:space="preserve"> </w:t>
      </w:r>
    </w:p>
    <w:p w:rsidR="000800BB" w:rsidRDefault="000800BB">
      <w:pPr>
        <w:ind w:left="-15" w:right="48" w:firstLine="708"/>
      </w:pPr>
      <w:r>
        <w:t>Преимущества данных средств уже ни для кого не секрет, так как учителя уже успели оценить их положительные стороны и широко их используют в своей профессиональной деятельности. Итак, информационное интерактивное средство выполняет следующие функции: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2"/>
        </w:numPr>
        <w:spacing w:after="9"/>
        <w:ind w:right="48" w:hanging="240"/>
      </w:pPr>
      <w:r>
        <w:t>Эффективная подача материала: наличие ярких, достоверных иллюстраций и звуковое сопровождение. Вовлечение в процесс обучения визуальной и аудиальной системы человека, что важно с точки зрения психологии.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2"/>
        </w:numPr>
        <w:ind w:right="48" w:hanging="240"/>
      </w:pPr>
      <w:r>
        <w:t xml:space="preserve">Возможность не только представить материал, но и выполнить тренировочные упражнения путём тактильного взаимодействия со средством обучения. Кинестетическая система человеческого организма, как известно, играет важную роль для формирования моторной памяти. 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2"/>
        </w:numPr>
        <w:ind w:right="48" w:hanging="240"/>
      </w:pPr>
      <w:r>
        <w:t>Экономия времени на уроке за счёт использования заготовленных заранее слайдов.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2"/>
        </w:numPr>
        <w:spacing w:after="137"/>
        <w:ind w:right="48" w:hanging="240"/>
      </w:pPr>
      <w:r>
        <w:t>Организация разных форм работ: группа, пара, индивидуальная.</w:t>
      </w:r>
      <w:r>
        <w:rPr>
          <w:color w:val="424242"/>
        </w:rPr>
        <w:t xml:space="preserve"> </w:t>
      </w:r>
    </w:p>
    <w:p w:rsidR="000800BB" w:rsidRDefault="000800BB">
      <w:pPr>
        <w:spacing w:after="9"/>
        <w:ind w:left="-15" w:right="48" w:firstLine="708"/>
      </w:pPr>
      <w:r>
        <w:t>Все выше перечисленные преимущества интерактивных средств приводят в результате к появлению у учеников высокого уровня знаний и мотивации к дальнейшему изучению предмета.</w:t>
      </w:r>
      <w:r>
        <w:rPr>
          <w:color w:val="424242"/>
        </w:rPr>
        <w:t xml:space="preserve"> </w:t>
      </w:r>
    </w:p>
    <w:p w:rsidR="000800BB" w:rsidRDefault="000800BB">
      <w:pPr>
        <w:ind w:left="-5" w:right="48"/>
      </w:pPr>
      <w:r>
        <w:t>Безусловно, одним из самых необходимых средств обучения для учителя является доска: для демонстрации материала, иллюстраций, автоматизации навыков, контроля знаний. Ещё большую ценность представляет интерактивная доска. На сегодняшний день существуют разные доски от таких компаний, как Smart, Hitachi, Star и другие. Все они, не смотря на некоторые различия в использовании, предоставляют широкий диапазон возможностей для влияния на курс и содержание информации: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ind w:right="48" w:hanging="144"/>
      </w:pPr>
      <w:r>
        <w:t>Управление объектами на экране с помощью мыши;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ind w:right="48" w:hanging="144"/>
      </w:pPr>
      <w:r>
        <w:t>Линейная навигация на экране с помощью вертикальной прокрутки;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ind w:right="48" w:hanging="144"/>
      </w:pPr>
      <w:r>
        <w:t>Иерархическая навигация с использованием гиперссылок;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ind w:right="48" w:hanging="144"/>
      </w:pPr>
      <w:r>
        <w:t>Диалоговая функция справки, которая наиболее эффективна, если приспособлена к мгновенному информационному представлению;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spacing w:after="9"/>
        <w:ind w:right="48" w:hanging="144"/>
      </w:pPr>
      <w:r>
        <w:t>Обратная связь, то есть реакция программы, дающая оценку качеству действий пользователя, и выводящаяся на экран, если дальнейший ход развития программы зависит от этой оценки;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ind w:right="48" w:hanging="144"/>
      </w:pPr>
      <w:r>
        <w:t>Конструктивное взаимодействие, то есть обеспечение программой возможности для построения объектов (целей) на экране;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3"/>
        </w:numPr>
        <w:spacing w:after="181"/>
        <w:ind w:right="48" w:hanging="144"/>
      </w:pPr>
      <w:r>
        <w:t>Рефлексивные взаимодействия, то есть хранение программой индивидуальных действий ученика для дальнейших исследований[3].</w:t>
      </w:r>
      <w:r>
        <w:rPr>
          <w:color w:val="424242"/>
        </w:rPr>
        <w:t xml:space="preserve"> </w:t>
      </w:r>
    </w:p>
    <w:p w:rsidR="000800BB" w:rsidRDefault="000800BB">
      <w:pPr>
        <w:spacing w:after="7"/>
        <w:ind w:left="-15" w:right="48" w:firstLine="708"/>
      </w:pPr>
      <w:r>
        <w:t>Интерактивная доска – это удобный современный инструмент для эффективного проведения учебных занятий. Интерактивная доска – устройство, позволяющее учителю объединить три различных инструмента: экран для отображения информации, обычную маркерную доску и интерактивный монитор[5].</w:t>
      </w:r>
      <w:r>
        <w:rPr>
          <w:color w:val="424242"/>
        </w:rPr>
        <w:t xml:space="preserve"> </w:t>
      </w:r>
      <w:r>
        <w:t>Любая интерактивная доска включает набор полезных инструментов: «штора», «слои», «волшебное перо», «лупа», «таймер» и другие. Эти инструменты могут найти эффективное применение на вашем уроке английского и любого другого иностранного языка. Ниже приведём примеры заданий с использованием данных инструментов на примере школьного предмета «Английский язык».</w:t>
      </w:r>
      <w:r>
        <w:rPr>
          <w:color w:val="424242"/>
        </w:rPr>
        <w:t xml:space="preserve"> </w:t>
      </w:r>
    </w:p>
    <w:p w:rsidR="000800BB" w:rsidRDefault="000800BB">
      <w:pPr>
        <w:ind w:left="-5" w:right="48"/>
      </w:pPr>
      <w:r>
        <w:t xml:space="preserve">Инструмент «шторка» удачно может быть использован при переводе слов, определении значения слова. Например, на уроке «A trip by time machine. Путешествие в вечность» при помощи данного инструмента была введена тема. На слайде показаны 3 старинные вещи, о назначении которых ученики могут только догадываться. После того, как ученики высказали свои догадки, учитель открывает часть слайда, на котором представлены предметы из современного мира, аналоги старинных вещей. </w:t>
      </w:r>
      <w:r>
        <w:rPr>
          <w:i/>
        </w:rPr>
        <w:t xml:space="preserve">(см. Приложение 1) </w:t>
      </w:r>
      <w:r>
        <w:rPr>
          <w:color w:val="424242"/>
        </w:rPr>
        <w:t xml:space="preserve"> </w:t>
      </w:r>
    </w:p>
    <w:p w:rsidR="000800BB" w:rsidRDefault="000800BB">
      <w:pPr>
        <w:ind w:left="-5" w:right="48"/>
      </w:pPr>
      <w:r>
        <w:t xml:space="preserve">            «Волшебное перо» удобно применить при объяснении грамматического материала или при объяснения порядка выполнения задания, при сравнении картинок, схем или текстов. К примеру, на интегрированном уроке английский язык + информатика «Friends in Touch. Создание электронного письма» при сравнении английского и русского электронного письма выделялись определённые пункты «волшебным пером».</w:t>
      </w:r>
      <w:r>
        <w:rPr>
          <w:i/>
        </w:rPr>
        <w:t>(см. Приложение 2</w:t>
      </w:r>
      <w:r>
        <w:t>). Также «волшебное перо удобно использовать при прохождении страноведческого материала, когда речь идёт об англоговорящих странах и их географическом положении, городах, ландшафте, природных ресурсов, когда необходимо выделить ту или иную территорию на карте мира.</w:t>
      </w:r>
      <w:r>
        <w:rPr>
          <w:color w:val="424242"/>
        </w:rPr>
        <w:t xml:space="preserve"> </w:t>
      </w:r>
      <w:r>
        <w:t xml:space="preserve">«Таймер» очень удобен для контроля за временем как для учителя, так и для самопроверки учеников. Умение контролировать время при выполнении различных заданий (чтение текста, монологическое или диалогическое выказывание, лексико-грамматическое упражнение, написание письма или сочинения) может пригодиться при сдаче экзаменов в форме ОГЭ и ЕГЭ. </w:t>
      </w:r>
      <w:r>
        <w:rPr>
          <w:color w:val="424242"/>
        </w:rPr>
        <w:t xml:space="preserve"> </w:t>
      </w:r>
    </w:p>
    <w:p w:rsidR="000800BB" w:rsidRDefault="000800BB">
      <w:pPr>
        <w:ind w:left="-5" w:right="322"/>
      </w:pPr>
      <w:r>
        <w:t xml:space="preserve">               Функция перемещения объектов помогает при сопоставлении значений слов, синонимов, антонимов, частей одной фразы, картинки и ассоциативных слов и выражений. Например, на интегрированном уроке физика + английский язык «Тепловые процессы» ученики сопоставляли пункты плана с фактами из жизни учёного Роберта Броуна.</w:t>
      </w:r>
      <w:r>
        <w:rPr>
          <w:color w:val="424242"/>
        </w:rPr>
        <w:t xml:space="preserve"> </w:t>
      </w:r>
      <w:r>
        <w:t xml:space="preserve">               Также выше упоминалось использование мультимедийных образовательных программ как интерактивных средств в обучении. На личном опыте убедилась, что сайт Британского совета предоставляет достойные разработки для проведения уроков на различные темы. Данные разработки можно изменить в зависимости от уровня подготовки учеников, от наличия времени. Так, например, был дан урок «Welcome to a fairy tale», для которого за основу был взят текст с сопутствующими заданиями и переработан с учётом реальных условий. </w:t>
      </w:r>
      <w:r>
        <w:rPr>
          <w:i/>
        </w:rPr>
        <w:t>(см. Приложение 3)</w:t>
      </w:r>
      <w:r>
        <w:t>.</w:t>
      </w:r>
      <w:r>
        <w:rPr>
          <w:color w:val="424242"/>
        </w:rPr>
        <w:t xml:space="preserve"> </w:t>
      </w:r>
    </w:p>
    <w:p w:rsidR="000800BB" w:rsidRDefault="000800BB">
      <w:pPr>
        <w:spacing w:after="139"/>
        <w:ind w:left="-5" w:right="48"/>
      </w:pPr>
      <w:r>
        <w:t xml:space="preserve">               Исходя из выше перечисленных преимуществ интерактивных средств в обучении следует, что их применение на уроках английского языка способствует совершенствованию учебно-воспитательного процесса, повышению эффективности педагогического труда, улучшению качества знаний, умений, навыков обучающихся.</w:t>
      </w:r>
      <w:r>
        <w:rPr>
          <w:color w:val="424242"/>
        </w:rPr>
        <w:t xml:space="preserve"> </w:t>
      </w:r>
    </w:p>
    <w:p w:rsidR="000800BB" w:rsidRDefault="000800BB">
      <w:pPr>
        <w:ind w:left="718" w:right="48"/>
      </w:pPr>
      <w:r>
        <w:rPr>
          <w:color w:val="424242"/>
        </w:rPr>
        <w:t xml:space="preserve"> </w:t>
      </w:r>
      <w:r>
        <w:t>Список литературы: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4"/>
        </w:numPr>
        <w:ind w:right="48" w:firstLine="708"/>
      </w:pPr>
      <w:r>
        <w:t xml:space="preserve">Федеральный Государственный Образовательный Стандарт Среднего </w:t>
      </w:r>
    </w:p>
    <w:p w:rsidR="000800BB" w:rsidRDefault="000800BB">
      <w:pPr>
        <w:ind w:left="-5" w:right="48"/>
      </w:pPr>
      <w:r>
        <w:t xml:space="preserve">(Полного) Общего Образования (утвержден приказом Минобрнауки России от 17 мая 2012 г. </w:t>
      </w:r>
    </w:p>
    <w:p w:rsidR="000800BB" w:rsidRDefault="000800BB">
      <w:pPr>
        <w:ind w:left="-5" w:right="48"/>
      </w:pPr>
      <w:r>
        <w:t>№ 413)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4"/>
        </w:numPr>
        <w:ind w:right="48" w:firstLine="708"/>
      </w:pPr>
      <w:r>
        <w:t>Матлин А.И., Фоменков С.А. Интерактивные средства обучения в образовательном процессе//Известия Волг ГТ У. – ГОУ ВПО «ВолгГТУ», 2010. – с. 110-111.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4"/>
        </w:numPr>
        <w:ind w:right="48" w:firstLine="708"/>
      </w:pPr>
      <w:r>
        <w:t>Мукушев С. Б. Психолого-педагогические аспекты создания и исполь¬зования информационных средств обучения // Сб. научных трудов VI Всероссийского научнометодического симпозиума «Информатизация сельской школы и жизнедеятельности молодежи». — М., 2009. — С. 18—19.</w:t>
      </w:r>
      <w:r>
        <w:rPr>
          <w:color w:val="424242"/>
        </w:rPr>
        <w:t xml:space="preserve"> </w:t>
      </w:r>
    </w:p>
    <w:p w:rsidR="000800BB" w:rsidRDefault="000800BB">
      <w:pPr>
        <w:numPr>
          <w:ilvl w:val="0"/>
          <w:numId w:val="4"/>
        </w:numPr>
        <w:ind w:right="48" w:firstLine="708"/>
      </w:pPr>
      <w:r>
        <w:t xml:space="preserve">Туйбаева Л.И. Использование интерактивных средств в обучении// Сб. </w:t>
      </w:r>
    </w:p>
    <w:p w:rsidR="000800BB" w:rsidRDefault="000800BB">
      <w:pPr>
        <w:spacing w:after="179"/>
        <w:ind w:left="-5" w:right="48"/>
      </w:pPr>
      <w:r>
        <w:t>научных трудов Научно-практической конференции учёных и студентов с дистанционным участием. «Использование интерактивных средств в обучении». – Новосибирск, 2009.</w:t>
      </w:r>
      <w:r>
        <w:rPr>
          <w:color w:val="424242"/>
        </w:rPr>
        <w:t xml:space="preserve"> </w:t>
      </w:r>
    </w:p>
    <w:p w:rsidR="000800BB" w:rsidRDefault="000800BB">
      <w:pPr>
        <w:spacing w:after="0" w:line="259" w:lineRule="auto"/>
        <w:ind w:left="0" w:firstLine="0"/>
      </w:pPr>
      <w:bookmarkStart w:id="0" w:name="_GoBack"/>
      <w:bookmarkEnd w:id="0"/>
    </w:p>
    <w:sectPr w:rsidR="000800BB" w:rsidSect="00E46D6B">
      <w:pgSz w:w="11906" w:h="16838"/>
      <w:pgMar w:top="1181" w:right="504" w:bottom="116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B3E"/>
    <w:multiLevelType w:val="hybridMultilevel"/>
    <w:tmpl w:val="5B00A438"/>
    <w:lvl w:ilvl="0" w:tplc="6F48992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03CDC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CC1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FAE5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242FA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47455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F9AEC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1588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60C13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96A2E1C"/>
    <w:multiLevelType w:val="hybridMultilevel"/>
    <w:tmpl w:val="4480370C"/>
    <w:lvl w:ilvl="0" w:tplc="51A0E18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8400C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BE01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0CD8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B1CA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0407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7122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76EA4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087E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31A13943"/>
    <w:multiLevelType w:val="hybridMultilevel"/>
    <w:tmpl w:val="DD6E634E"/>
    <w:lvl w:ilvl="0" w:tplc="06CE678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20EA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D9C2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52AA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4448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607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FEC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37C2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C8EA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65445DA"/>
    <w:multiLevelType w:val="hybridMultilevel"/>
    <w:tmpl w:val="DFA8BE7C"/>
    <w:lvl w:ilvl="0" w:tplc="2C30BC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1" w:tplc="7804BD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2" w:tplc="729E78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3" w:tplc="8CA64C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4" w:tplc="894209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5" w:tplc="9D9E5F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6" w:tplc="3F2E3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7" w:tplc="DEE69C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  <w:lvl w:ilvl="8" w:tplc="0672BF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24242"/>
        <w:sz w:val="24"/>
        <w:szCs w:val="24"/>
        <w:u w:val="none" w:color="000000"/>
        <w:vertAlign w:val="baseline"/>
      </w:rPr>
    </w:lvl>
  </w:abstractNum>
  <w:abstractNum w:abstractNumId="4">
    <w:nsid w:val="64100FD1"/>
    <w:multiLevelType w:val="hybridMultilevel"/>
    <w:tmpl w:val="FBE89FBC"/>
    <w:lvl w:ilvl="0" w:tplc="8828EC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50D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F6E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F64B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205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6EA6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22F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75C3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762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5E"/>
    <w:rsid w:val="00006B23"/>
    <w:rsid w:val="000204B5"/>
    <w:rsid w:val="00063B8E"/>
    <w:rsid w:val="000800BB"/>
    <w:rsid w:val="009A7B2E"/>
    <w:rsid w:val="00C1512C"/>
    <w:rsid w:val="00CB0D7D"/>
    <w:rsid w:val="00E4485E"/>
    <w:rsid w:val="00E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6B"/>
    <w:pPr>
      <w:spacing w:after="32" w:line="249" w:lineRule="auto"/>
      <w:ind w:left="657" w:hanging="1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1275</Words>
  <Characters>7272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Вадюшечка</dc:creator>
  <cp:keywords/>
  <dc:description/>
  <cp:lastModifiedBy>Алексей</cp:lastModifiedBy>
  <cp:revision>6</cp:revision>
  <dcterms:created xsi:type="dcterms:W3CDTF">2015-06-19T14:25:00Z</dcterms:created>
  <dcterms:modified xsi:type="dcterms:W3CDTF">2015-07-03T19:02:00Z</dcterms:modified>
</cp:coreProperties>
</file>