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A" w:rsidRPr="00E67F1A" w:rsidRDefault="00726CCA" w:rsidP="00E67F1A">
      <w:pPr>
        <w:pStyle w:val="NoSpacing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67F1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Родительское собрание на тему «Психологические особенности старших подростков»</w:t>
      </w:r>
    </w:p>
    <w:p w:rsidR="00726CCA" w:rsidRDefault="00726CCA" w:rsidP="006E3ECB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3ECB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повышение уровня психологической компетентности родителей,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расширение представления об особенностях подросткового возраста.</w:t>
      </w:r>
    </w:p>
    <w:p w:rsidR="00726CCA" w:rsidRPr="006E3ECB" w:rsidRDefault="00726CCA" w:rsidP="006E3ECB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3ECB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726CCA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Вступление. </w:t>
      </w:r>
    </w:p>
    <w:p w:rsidR="00726CCA" w:rsidRPr="006E3ECB" w:rsidRDefault="00726CCA" w:rsidP="002C2EB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ECB">
        <w:rPr>
          <w:rFonts w:ascii="Times New Roman" w:hAnsi="Times New Roman"/>
          <w:sz w:val="28"/>
          <w:szCs w:val="28"/>
          <w:lang w:eastAsia="ru-RU"/>
        </w:rPr>
        <w:t xml:space="preserve">Тест для родителей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E3ECB">
        <w:rPr>
          <w:rFonts w:ascii="Times New Roman" w:hAnsi="Times New Roman"/>
          <w:sz w:val="28"/>
          <w:szCs w:val="28"/>
          <w:lang w:eastAsia="ru-RU"/>
        </w:rPr>
        <w:t>Знаете ли вы подростковую психологию?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26CCA" w:rsidRPr="006E3ECB" w:rsidRDefault="00726CCA" w:rsidP="002C2EB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ECB">
        <w:rPr>
          <w:rFonts w:ascii="Times New Roman" w:hAnsi="Times New Roman"/>
          <w:sz w:val="28"/>
          <w:szCs w:val="28"/>
          <w:lang w:eastAsia="ru-RU"/>
        </w:rPr>
        <w:t>Психологические особенности старших подростков.</w:t>
      </w:r>
    </w:p>
    <w:p w:rsidR="00726CCA" w:rsidRPr="006E3ECB" w:rsidRDefault="00726CCA" w:rsidP="002C2EB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ECB">
        <w:rPr>
          <w:rFonts w:ascii="Times New Roman" w:hAnsi="Times New Roman"/>
          <w:sz w:val="28"/>
          <w:szCs w:val="28"/>
          <w:lang w:eastAsia="ru-RU"/>
        </w:rPr>
        <w:t>Проблемные ситуации для родителей.</w:t>
      </w:r>
    </w:p>
    <w:p w:rsidR="00726CCA" w:rsidRPr="006E3ECB" w:rsidRDefault="00726CCA" w:rsidP="002C2EB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ECB">
        <w:rPr>
          <w:rFonts w:ascii="Times New Roman" w:hAnsi="Times New Roman"/>
          <w:sz w:val="28"/>
          <w:szCs w:val="28"/>
          <w:lang w:eastAsia="ru-RU"/>
        </w:rPr>
        <w:t xml:space="preserve">Результаты исследования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E3ECB">
        <w:rPr>
          <w:rFonts w:ascii="Times New Roman" w:hAnsi="Times New Roman"/>
          <w:sz w:val="28"/>
          <w:szCs w:val="28"/>
          <w:lang w:eastAsia="ru-RU"/>
        </w:rPr>
        <w:t>Знаете ли вы подростковую психологию?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26CCA" w:rsidRPr="006E3ECB" w:rsidRDefault="00726CCA" w:rsidP="002C2EB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ECB">
        <w:rPr>
          <w:rFonts w:ascii="Times New Roman" w:hAnsi="Times New Roman"/>
          <w:sz w:val="28"/>
          <w:szCs w:val="28"/>
          <w:lang w:eastAsia="ru-RU"/>
        </w:rPr>
        <w:t xml:space="preserve">Анкета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E3ECB">
        <w:rPr>
          <w:rFonts w:ascii="Times New Roman" w:hAnsi="Times New Roman"/>
          <w:sz w:val="28"/>
          <w:szCs w:val="28"/>
          <w:lang w:eastAsia="ru-RU"/>
        </w:rPr>
        <w:t>Обратная связь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Заключение.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3ECB">
        <w:rPr>
          <w:rFonts w:ascii="Times New Roman" w:hAnsi="Times New Roman"/>
          <w:b/>
          <w:i/>
          <w:sz w:val="28"/>
          <w:szCs w:val="28"/>
          <w:lang w:eastAsia="ru-RU"/>
        </w:rPr>
        <w:t>Подготовка к собранию.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ECB">
        <w:rPr>
          <w:rFonts w:ascii="Times New Roman" w:hAnsi="Times New Roman"/>
          <w:sz w:val="28"/>
          <w:szCs w:val="28"/>
          <w:lang w:eastAsia="ru-RU"/>
        </w:rPr>
        <w:t xml:space="preserve">Подготовить бланки для проведения среди родителей теста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E3ECB">
        <w:rPr>
          <w:rFonts w:ascii="Times New Roman" w:hAnsi="Times New Roman"/>
          <w:sz w:val="28"/>
          <w:szCs w:val="28"/>
          <w:lang w:eastAsia="ru-RU"/>
        </w:rPr>
        <w:t>Знаете ли вы подростковую психологию?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7B95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hyperlink r:id="rId5" w:history="1">
        <w:r w:rsidRPr="00DB7B95">
          <w:rPr>
            <w:rFonts w:ascii="Times New Roman" w:hAnsi="Times New Roman"/>
            <w:i/>
            <w:iCs/>
            <w:sz w:val="24"/>
            <w:szCs w:val="24"/>
            <w:u w:val="single"/>
            <w:lang w:eastAsia="ru-RU"/>
          </w:rPr>
          <w:t xml:space="preserve">Приложение </w:t>
        </w:r>
        <w:r>
          <w:rPr>
            <w:rFonts w:ascii="Times New Roman" w:hAnsi="Times New Roman"/>
            <w:i/>
            <w:iCs/>
            <w:sz w:val="24"/>
            <w:szCs w:val="24"/>
            <w:u w:val="single"/>
            <w:lang w:eastAsia="ru-RU"/>
          </w:rPr>
          <w:t>1</w:t>
        </w:r>
      </w:hyperlink>
      <w:r w:rsidRPr="00DB7B95">
        <w:rPr>
          <w:rFonts w:ascii="Times New Roman" w:hAnsi="Times New Roman"/>
          <w:i/>
          <w:iCs/>
          <w:sz w:val="24"/>
          <w:szCs w:val="24"/>
          <w:lang w:eastAsia="ru-RU"/>
        </w:rPr>
        <w:t>).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ECB">
        <w:rPr>
          <w:rFonts w:ascii="Times New Roman" w:hAnsi="Times New Roman"/>
          <w:sz w:val="28"/>
          <w:szCs w:val="28"/>
          <w:lang w:eastAsia="ru-RU"/>
        </w:rPr>
        <w:t>Оформить выставку книг об особенностях подросткового возраста.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ECB">
        <w:rPr>
          <w:rFonts w:ascii="Times New Roman" w:hAnsi="Times New Roman"/>
          <w:sz w:val="28"/>
          <w:szCs w:val="28"/>
          <w:lang w:eastAsia="ru-RU"/>
        </w:rPr>
        <w:t xml:space="preserve">Подготовить плакаты с высказываниями о воспитании </w:t>
      </w:r>
      <w:r w:rsidRPr="00DB7B95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hyperlink r:id="rId6" w:history="1">
        <w:r w:rsidRPr="00DB7B95">
          <w:rPr>
            <w:rFonts w:ascii="Times New Roman" w:hAnsi="Times New Roman"/>
            <w:i/>
            <w:iCs/>
            <w:sz w:val="24"/>
            <w:szCs w:val="24"/>
            <w:u w:val="single"/>
            <w:lang w:eastAsia="ru-RU"/>
          </w:rPr>
          <w:t>Приложение</w:t>
        </w:r>
        <w:r>
          <w:rPr>
            <w:rFonts w:ascii="Times New Roman" w:hAnsi="Times New Roman"/>
            <w:i/>
            <w:iCs/>
            <w:sz w:val="24"/>
            <w:szCs w:val="24"/>
            <w:u w:val="single"/>
            <w:lang w:eastAsia="ru-RU"/>
          </w:rPr>
          <w:t xml:space="preserve"> 2</w:t>
        </w:r>
      </w:hyperlink>
      <w:r w:rsidRPr="006E3ECB">
        <w:rPr>
          <w:rFonts w:ascii="Times New Roman" w:hAnsi="Times New Roman"/>
          <w:i/>
          <w:iCs/>
          <w:sz w:val="28"/>
          <w:szCs w:val="28"/>
          <w:lang w:eastAsia="ru-RU"/>
        </w:rPr>
        <w:t>).</w:t>
      </w:r>
    </w:p>
    <w:p w:rsidR="00726CCA" w:rsidRPr="006E3ECB" w:rsidRDefault="00726CCA" w:rsidP="006E3EC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3ECB">
        <w:rPr>
          <w:rFonts w:ascii="Times New Roman" w:hAnsi="Times New Roman"/>
          <w:b/>
          <w:sz w:val="28"/>
          <w:szCs w:val="28"/>
          <w:lang w:eastAsia="ru-RU"/>
        </w:rPr>
        <w:t>Ход собрания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3ECB">
        <w:rPr>
          <w:rFonts w:ascii="Times New Roman" w:hAnsi="Times New Roman"/>
          <w:b/>
          <w:i/>
          <w:sz w:val="28"/>
          <w:szCs w:val="28"/>
          <w:lang w:eastAsia="ru-RU"/>
        </w:rPr>
        <w:t xml:space="preserve">1. Вступление. 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Сегодня нам представляется важным рассмотреть вопрос о психологических особенностях старших подростков. Но вы можете задуматься: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E3ECB">
        <w:rPr>
          <w:rFonts w:ascii="Times New Roman" w:hAnsi="Times New Roman"/>
          <w:sz w:val="28"/>
          <w:szCs w:val="28"/>
          <w:lang w:eastAsia="ru-RU"/>
        </w:rPr>
        <w:t>А зачем, я воспитываю двух-трёх детей, я и так всё знаю, могу сама или сам дать совет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E3ECB">
        <w:rPr>
          <w:rFonts w:ascii="Times New Roman" w:hAnsi="Times New Roman"/>
          <w:sz w:val="28"/>
          <w:szCs w:val="28"/>
          <w:lang w:eastAsia="ru-RU"/>
        </w:rPr>
        <w:t>. Вот и замечательно, в течение нашей встречи вам представиться такая возможность. А достаточно ли вы знаете подростковую психологию?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В начале моего выступления я предлагаю Вам </w:t>
      </w:r>
      <w:r>
        <w:rPr>
          <w:rFonts w:ascii="Times New Roman" w:hAnsi="Times New Roman"/>
          <w:sz w:val="28"/>
          <w:szCs w:val="28"/>
          <w:lang w:eastAsia="ru-RU"/>
        </w:rPr>
        <w:t>пройти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 тест</w:t>
      </w:r>
      <w:r>
        <w:rPr>
          <w:rFonts w:ascii="Times New Roman" w:hAnsi="Times New Roman"/>
          <w:sz w:val="28"/>
          <w:szCs w:val="28"/>
          <w:lang w:eastAsia="ru-RU"/>
        </w:rPr>
        <w:t>ирование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E3ECB">
        <w:rPr>
          <w:rFonts w:ascii="Times New Roman" w:hAnsi="Times New Roman"/>
          <w:sz w:val="28"/>
          <w:szCs w:val="28"/>
          <w:lang w:eastAsia="ru-RU"/>
        </w:rPr>
        <w:t>Знаете ли вы подростковую психологию?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 конце нашей встречи </w:t>
      </w:r>
      <w:r>
        <w:rPr>
          <w:rFonts w:ascii="Times New Roman" w:hAnsi="Times New Roman"/>
          <w:sz w:val="28"/>
          <w:szCs w:val="28"/>
          <w:lang w:eastAsia="ru-RU"/>
        </w:rPr>
        <w:t>мы обсудим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 результаты. </w:t>
      </w:r>
      <w:r>
        <w:rPr>
          <w:rFonts w:ascii="Times New Roman" w:hAnsi="Times New Roman"/>
          <w:sz w:val="28"/>
          <w:szCs w:val="28"/>
          <w:lang w:eastAsia="ru-RU"/>
        </w:rPr>
        <w:t>На бланках поставьте, пожалуйста, свою подпись. В этом случае Вы легко найдёте свою анкету для последующего анализа, после того как я с ними поработаю. Но, в тоже время, будет соблюдена анонимность.</w:t>
      </w:r>
    </w:p>
    <w:p w:rsidR="00726CCA" w:rsidRPr="006E3ECB" w:rsidRDefault="00726CCA" w:rsidP="006E3ECB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3ECB">
        <w:rPr>
          <w:rFonts w:ascii="Times New Roman" w:hAnsi="Times New Roman"/>
          <w:b/>
          <w:i/>
          <w:sz w:val="28"/>
          <w:szCs w:val="28"/>
          <w:lang w:eastAsia="ru-RU"/>
        </w:rPr>
        <w:t>2. Психологические особенности старших подростков.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Современный старшеклассник – продукт современной жизни, он сложен, интересен,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противоречив. В старшем школьном возрасте завершается физическое созревание индивида.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Возраст от 15 до 18 лет принято считать периодом ранней юности. Каковы же психологические особенности подростков в данный возрастной период?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Физическое и психическое развитие гармонизируется, в отличие от подросткового периода, основной чертой которого была неравномерность развития.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Центральным процессом юности, по Э.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Эриксону, является формирование личностной идентичности, чувства преемственности, единства,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открытие собственного “Я”. Новым и главным видом психологической деятельности для юношей становится рефлексия, самосознание. Вот почему старшеклассников так привлекает возможность узнать что-то новое о себе, о своих способностях. 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В плане умственного развития этот возраст не показывает каких-либо качественных новообразований: здесь укрепляются и совершенствуются те процессы развития формального интеллекта, которые начались в подростковом возрасте. Однако определенная специфика здесь имеется и вызывается она своеобразием развития личности старшего школьника.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ECB">
        <w:rPr>
          <w:rFonts w:ascii="Times New Roman" w:hAnsi="Times New Roman"/>
          <w:sz w:val="28"/>
          <w:szCs w:val="28"/>
          <w:lang w:eastAsia="ru-RU"/>
        </w:rPr>
        <w:t>Мышление старшего школьника приобретает личностный, эмоциональный характер.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Как пишет Л.И. Божович, интеллектуальная деятельность здесь приобретает особую аффективную окраску, связанную с самоопределением старшего школьника и его стремлением к выработке своего мировоззрения.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Именно это аффективное стремление создает своеобразие мышления в старшем школьном возрасте.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Самосознание юношей и девушек преимущественно устремлено в будущее. Этот возраст полон романтизма и в то же время опасений, как сложится жизнь в будущем.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Юность – пора становления мировоззрения. Для этого есть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предпосылки: сформировалось </w:t>
      </w:r>
      <w:r w:rsidRPr="006E3ECB">
        <w:rPr>
          <w:rFonts w:ascii="Times New Roman" w:hAnsi="Times New Roman"/>
          <w:sz w:val="28"/>
          <w:szCs w:val="28"/>
          <w:lang w:eastAsia="ru-RU"/>
        </w:rPr>
        <w:t>абстрактно-логическое,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теоретическое мышление, достигнута психологическая самостоятельность,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приближается социальная зрелость. Учение приобретает большую ценность, чем раньше, и все больше времени посвящается самообразованию.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Старший школьник миновал эпоху подростковых кризисов и конфликтов. Приобретение знаний связывается с планами на будущее. Молодые люди ищут себя через различные роли, перспективы соотносятся с собственными возможностями.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В эмоциональной сфере юношей сохраняется повышенная ранимость,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чувствительность, экзальтация сменяется депрессией. Они осознаются не как результат внешних воздействий, а как состояние “Я”. Очень болезненно воспринимаются и собственная внешность, и собственные способности, хотя способы выражения эмоций стали шире и лучше контролируются. Старший школьник может быть уже способен к глубоким “взрослым” переживаниям,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серьезным и устойчивые чувствам. При переходе к юности улучшается коммуникативность, появляются самостоятельность, уравновешенность,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самоконтроль.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Для юношей, как и для подростков,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по-прежнему чрезвычайно значимо общение со сверстниками. Но если у подростков оно носило поверхностный характер, то теперь общение стало более интенсивным и глубинным. Юноши и девушки порой одержимы стремлением найти свое второе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“Я”. Поиски друга, объекта любви добавляют немало волнений и переживаний в этом возрасте. 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Меняются взаимоотношения со взрослыми. Если желание видеть в своих родителях друзей, советников не удовлетворяется, еще больше возрастает стремление найти друга или подругу. 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Одновременно старший школьный возраст не лишен трудностей и конфликтов. Это касается в первую очередь несоответствия между физической и психической зрелостью учащихся и их социальным статусом.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Старшеклассник, достигший физической зрелости и по интеллектуальному развитию иногда превышающий своих наставников, находится на содержании у родителей, он имеет фактически те же права и обязанности что и любой школьник другого возраста, его деятельность жестко регламентирована взрослыми, а возможности проявления инициативы во многом ограничены современными формами школьной жизни. Такое искусственное затягивание детства чревато, как известно, опасными последствиями.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Инфантильность, отсутствие чувства ответственности за свои действия, пассивная общественная позиция, потребительское отношение к взрослым, проявление школярства в учебе –нередкие явления наших дней. Кроме того, имеются,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к сожалению, у некоторых части старших школьников элементы безверия и цинизма.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В выпускном классе дети сосредотачиваются на профессиональном самоопределении. Оно предполагает самоограничение, отказ от подростковых фантазий,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в которых ребенок мог стать представителем любой, самой привлекательной профессии.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Старшекласснику приходится ориентироваться в различных профессиях, что совсем не просто,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поскольку в основе отношения к профессии лежит не свой собственный, а чужой опыт – сведения,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полученные от родителей, друзей и т.д. Этот опыт обычно абстрактен. Кроме того, нужно верно оценить свои объективные возможности – уровень учебной подготовки, здоровье, материальные условия семьи и, главное, свои способности и склонности.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Профессиональное самоопределение стимулирует развитие новых интересов к учебным дисциплинам. Нередко родители прививают интерес к определенным дисциплинам и видам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ECB">
        <w:rPr>
          <w:rFonts w:ascii="Times New Roman" w:hAnsi="Times New Roman"/>
          <w:sz w:val="28"/>
          <w:szCs w:val="28"/>
          <w:lang w:eastAsia="ru-RU"/>
        </w:rPr>
        <w:t>Например, родители внушают детям, что для успеха в любой профессиональной деятельности необходимо овладеть иностранным языком.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Все эти психологические особенности раннего юношеского возраста мы учли при составлении мониторинга деятельности ПС по профессиональному самоопределению подростков.</w:t>
      </w:r>
    </w:p>
    <w:p w:rsidR="00726CCA" w:rsidRPr="006E3ECB" w:rsidRDefault="00726CCA" w:rsidP="006E3ECB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3ECB">
        <w:rPr>
          <w:rFonts w:ascii="Times New Roman" w:hAnsi="Times New Roman"/>
          <w:b/>
          <w:i/>
          <w:sz w:val="28"/>
          <w:szCs w:val="28"/>
          <w:lang w:eastAsia="ru-RU"/>
        </w:rPr>
        <w:t>3. Проблемные ситуации для родителей.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едагог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 предлагает родителям разделиться на 2-3 команды (с помощью разноцветных жетонов).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В течение 5 минут подготовить для соперников типичную ситуацию из жизни, связанную с проблемами, обусловленными особенностями подросткового возраста. 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Каждая команда предлагает свою ситуацию соперникам, а те предлагают варианты решения. После этого озвучивается собственный вариант решения. </w:t>
      </w:r>
    </w:p>
    <w:p w:rsidR="00726CCA" w:rsidRPr="006E3ECB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 подготовку ситуаций даётся 5-7 минут. В это время педагог может посмотреть результаты тестирования «</w:t>
      </w:r>
      <w:r w:rsidRPr="006E3ECB">
        <w:rPr>
          <w:rFonts w:ascii="Times New Roman" w:hAnsi="Times New Roman"/>
          <w:sz w:val="28"/>
          <w:szCs w:val="28"/>
          <w:lang w:eastAsia="ru-RU"/>
        </w:rPr>
        <w:t>Знаете ли вы подростковую психологию?</w:t>
      </w:r>
      <w:r>
        <w:rPr>
          <w:rFonts w:ascii="Times New Roman" w:hAnsi="Times New Roman"/>
          <w:sz w:val="28"/>
          <w:szCs w:val="28"/>
          <w:lang w:eastAsia="ru-RU"/>
        </w:rPr>
        <w:t>»)</w:t>
      </w:r>
    </w:p>
    <w:p w:rsidR="00726CCA" w:rsidRDefault="00726CCA" w:rsidP="006E3ECB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C39C0">
        <w:rPr>
          <w:rFonts w:ascii="Times New Roman" w:hAnsi="Times New Roman"/>
          <w:b/>
          <w:i/>
          <w:sz w:val="28"/>
          <w:szCs w:val="28"/>
          <w:lang w:eastAsia="ru-RU"/>
        </w:rPr>
        <w:t>4. обсуждение результатов тестирования</w:t>
      </w:r>
    </w:p>
    <w:p w:rsidR="00726CCA" w:rsidRDefault="00726CCA" w:rsidP="006E3ECB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C39C0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«Знаете ли вы подростковую психологию?»</w:t>
      </w:r>
    </w:p>
    <w:p w:rsidR="00726CCA" w:rsidRPr="000C39C0" w:rsidRDefault="00726CCA" w:rsidP="000C39C0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Мини-беседа.</w:t>
      </w:r>
    </w:p>
    <w:p w:rsidR="00726CCA" w:rsidRDefault="00726CCA" w:rsidP="000C39C0">
      <w:pPr>
        <w:pStyle w:val="NoSpacing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Сложно ли было отвечать на вопросы?</w:t>
      </w:r>
    </w:p>
    <w:p w:rsidR="00726CCA" w:rsidRDefault="00726CCA" w:rsidP="000C39C0">
      <w:pPr>
        <w:pStyle w:val="NoSpacing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Заставило ли тестирование Вас задуматься?</w:t>
      </w:r>
    </w:p>
    <w:p w:rsidR="00726CCA" w:rsidRPr="000C39C0" w:rsidRDefault="00726CCA" w:rsidP="000C39C0">
      <w:pPr>
        <w:pStyle w:val="NoSpacing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Результаты тестирования соответствуют Вашим ожиданиям? И т.д.</w:t>
      </w:r>
    </w:p>
    <w:p w:rsidR="00726CCA" w:rsidRDefault="00726CCA" w:rsidP="006E3ECB">
      <w:pPr>
        <w:pStyle w:val="NoSpacing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B08C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5. Анкета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</w:t>
      </w:r>
      <w:r w:rsidRPr="005B08C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Обратная связь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726CCA" w:rsidRPr="00225BFC" w:rsidRDefault="00726CCA" w:rsidP="00225BFC">
      <w:pPr>
        <w:pStyle w:val="NoSpacing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25BFC">
        <w:rPr>
          <w:rFonts w:ascii="Times New Roman" w:hAnsi="Times New Roman"/>
          <w:iCs/>
          <w:sz w:val="28"/>
          <w:szCs w:val="28"/>
        </w:rPr>
        <w:t>Прошу Вас ответить (анонимно) на поставленные вопросы с целью получения обратной связи после окончания родительского собрания.</w:t>
      </w:r>
    </w:p>
    <w:p w:rsidR="00726CCA" w:rsidRPr="00225BFC" w:rsidRDefault="00726CCA" w:rsidP="00225BFC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225BFC">
        <w:rPr>
          <w:rFonts w:ascii="Times New Roman" w:hAnsi="Times New Roman"/>
          <w:iCs/>
          <w:sz w:val="28"/>
          <w:szCs w:val="28"/>
        </w:rPr>
        <w:t>Заранее Вам благодарна!</w:t>
      </w:r>
    </w:p>
    <w:p w:rsidR="00726CCA" w:rsidRDefault="00726CCA" w:rsidP="00225BFC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Инструкция: Ответьте на несколько вопросов, отмечая цифры от 0 до 5. Если вы полностью согласны, то отметьте цифру -5, если совсем не согласны то цифру – 0.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7"/>
        <w:gridCol w:w="356"/>
        <w:gridCol w:w="356"/>
        <w:gridCol w:w="356"/>
        <w:gridCol w:w="356"/>
        <w:gridCol w:w="356"/>
        <w:gridCol w:w="356"/>
      </w:tblGrid>
      <w:tr w:rsidR="00726CCA" w:rsidRPr="00C91DC7" w:rsidTr="00C91DC7">
        <w:tc>
          <w:tcPr>
            <w:tcW w:w="7667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Степень Вашей включенности в мероприятие?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26CCA" w:rsidRPr="00C91DC7" w:rsidTr="00C91DC7">
        <w:tc>
          <w:tcPr>
            <w:tcW w:w="7667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Степень полезности этого родительского собрания?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26CCA" w:rsidRPr="00C91DC7" w:rsidTr="00C91DC7">
        <w:tc>
          <w:tcPr>
            <w:tcW w:w="7667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Поучаствовали ли ещё в подобном мероприятии?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dxa"/>
          </w:tcPr>
          <w:p w:rsidR="00726CCA" w:rsidRPr="00C91DC7" w:rsidRDefault="00726CCA" w:rsidP="00C91DC7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1DC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26CCA" w:rsidRPr="00574D07" w:rsidRDefault="00726CCA" w:rsidP="00574D07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6E3ECB">
        <w:rPr>
          <w:rFonts w:ascii="Times New Roman" w:hAnsi="Times New Roman"/>
          <w:b/>
          <w:i/>
          <w:sz w:val="28"/>
          <w:szCs w:val="28"/>
          <w:lang w:eastAsia="ru-RU"/>
        </w:rPr>
        <w:t>6. Заключение.</w:t>
      </w:r>
    </w:p>
    <w:p w:rsidR="00726CCA" w:rsidRDefault="00726CCA" w:rsidP="006E3EC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Период, когда ребенок становится подростком, сложен не только для него, но и для нас – тех взрослых, которые с ним взаимодействуют.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E3ECB">
        <w:rPr>
          <w:rFonts w:ascii="Times New Roman" w:hAnsi="Times New Roman"/>
          <w:sz w:val="28"/>
          <w:szCs w:val="28"/>
          <w:lang w:eastAsia="ru-RU"/>
        </w:rPr>
        <w:t>Неудивительно, что у нас тоже могут возникнуть те или иные трудности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общении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. Мы с вами рассмотрели сегодня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некоторые аспекты взаимодействия с нашими детьми. 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Если у вас </w:t>
      </w:r>
      <w:r>
        <w:rPr>
          <w:rFonts w:ascii="Times New Roman" w:hAnsi="Times New Roman"/>
          <w:sz w:val="28"/>
          <w:szCs w:val="28"/>
          <w:lang w:eastAsia="ru-RU"/>
        </w:rPr>
        <w:t>остались</w:t>
      </w:r>
      <w:r w:rsidRPr="006E3ECB">
        <w:rPr>
          <w:rFonts w:ascii="Times New Roman" w:hAnsi="Times New Roman"/>
          <w:sz w:val="28"/>
          <w:szCs w:val="28"/>
          <w:lang w:eastAsia="ru-RU"/>
        </w:rPr>
        <w:t xml:space="preserve"> вопросы</w:t>
      </w:r>
      <w:r>
        <w:rPr>
          <w:rFonts w:ascii="Times New Roman" w:hAnsi="Times New Roman"/>
          <w:sz w:val="28"/>
          <w:szCs w:val="28"/>
          <w:lang w:eastAsia="ru-RU"/>
        </w:rPr>
        <w:t>, касающиеся именно вашего ребёнка</w:t>
      </w:r>
      <w:r w:rsidRPr="006E3ECB">
        <w:rPr>
          <w:rFonts w:ascii="Times New Roman" w:hAnsi="Times New Roman"/>
          <w:sz w:val="28"/>
          <w:szCs w:val="28"/>
          <w:lang w:eastAsia="ru-RU"/>
        </w:rPr>
        <w:t>, мы можем обсудить их в рамках индивидуальной беседы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6CCA" w:rsidRPr="008F1895" w:rsidRDefault="00726CCA" w:rsidP="00C5400B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  <w:r w:rsidRPr="008F1895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726CCA" w:rsidRPr="008F1895" w:rsidRDefault="00726CCA" w:rsidP="00C5400B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  <w:r w:rsidRPr="008F1895">
        <w:rPr>
          <w:rFonts w:ascii="Times New Roman" w:hAnsi="Times New Roman"/>
          <w:b/>
          <w:bCs/>
          <w:sz w:val="28"/>
          <w:szCs w:val="28"/>
        </w:rPr>
        <w:t>Тест для родителей</w:t>
      </w:r>
    </w:p>
    <w:p w:rsidR="00726CCA" w:rsidRDefault="00726CCA" w:rsidP="00C5400B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  <w:r w:rsidRPr="008F1895">
        <w:rPr>
          <w:rFonts w:ascii="Times New Roman" w:hAnsi="Times New Roman"/>
          <w:b/>
          <w:bCs/>
          <w:sz w:val="28"/>
          <w:szCs w:val="28"/>
        </w:rPr>
        <w:t>«Знаете ли вы подростковую психологию?»</w:t>
      </w:r>
    </w:p>
    <w:p w:rsidR="00726CCA" w:rsidRPr="008F1895" w:rsidRDefault="00726CCA" w:rsidP="00C5400B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6CCA" w:rsidRPr="006E3ECB" w:rsidRDefault="00726CCA" w:rsidP="009B5E93">
      <w:pPr>
        <w:pStyle w:val="NoSpacing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E3ECB">
        <w:rPr>
          <w:rFonts w:ascii="Times New Roman" w:hAnsi="Times New Roman"/>
          <w:sz w:val="28"/>
          <w:szCs w:val="28"/>
        </w:rPr>
        <w:t xml:space="preserve">Инструкция: </w:t>
      </w:r>
      <w:r w:rsidRPr="006E3ECB">
        <w:rPr>
          <w:rFonts w:ascii="Times New Roman" w:hAnsi="Times New Roman"/>
          <w:i/>
          <w:sz w:val="28"/>
          <w:szCs w:val="28"/>
        </w:rPr>
        <w:t>Предлагаем вашему вниманию опросник, который содержит высказывания, с каждым из которых вы можете согласиться или не согласиться, или дать «нейтральный» ответ.</w:t>
      </w:r>
    </w:p>
    <w:p w:rsidR="00726CCA" w:rsidRDefault="00726CCA" w:rsidP="006E3ECB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6E3ECB">
        <w:rPr>
          <w:rFonts w:ascii="Times New Roman" w:hAnsi="Times New Roman"/>
          <w:i/>
          <w:sz w:val="28"/>
          <w:szCs w:val="28"/>
        </w:rPr>
        <w:t>Если вы согласны с данным высказыванием, то слева, рядом с номером этого высказывания ставьте знак «+»; если не согласны – знак  «-»; если затрудняетесь дать определённый ответ – знак «?».</w:t>
      </w:r>
    </w:p>
    <w:p w:rsidR="00726CCA" w:rsidRDefault="00726CCA" w:rsidP="00CF5238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079"/>
        <w:gridCol w:w="958"/>
      </w:tblGrid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ответ</w:t>
            </w: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Поверхность – характерная черта подростков.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сравнению со взрослыми подростки более склонны к теоретизированию.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Если подростки думают в большей степени о действительном (о том, что уже есть), то взрослые выносят на первый план возможное «то, что ожидается в будущем».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Подростковому возрасту присуща категоричность суждений.</w:t>
            </w:r>
          </w:p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Взрослые в большей степени, чем подростки, склонны к поиску общих принципов и законов поведения людей.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Подростки склонны преувеличивать уровень своих знаний и переоценивать свои умственные способности.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 детям в большей степени, чем к подростам, нужен индивидуальный подход в обучении и воспитании.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Повышенная эмоциональная возбудимость и эмоциональная напряженность – характерные черты подросткового периода.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Чувство юмора возникает и проявляется скорее в детском, чем в подростковом возрасте.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Дети в большей степени, чем подростки, склонны к праздным разговорам и спорам об отвлеченных предметах.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Среди взрослых меланхолики встречаются чаще, чем среди подростков.</w:t>
            </w:r>
          </w:p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произведениях художественной литературы подростков больше интересуют реальные поступки и события, чем мысли и чувства действующих лиц, связанные с этими поступками и событиями.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Детям в большей степени, чем подросткам, свойственно подчеркивать свои отличия от других людей.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«Чувство одиночества» – характерное переживание подросткового возраста.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Субъективная скорость течения времени с возрастом заметно замедляется.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Особенности своей внешности и своего физического развития больше волнуют подростков, чем детей.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Чувство неудовлетворенности собой тем в большей степени присуще подростку, чем ниже уровень его интеллектуального развития.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Жалобы на недостаточно развитые волевые качества (настойчивость, подверженность влиянием и т.д.) – характерная черта подросткового возраста и самооценки.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Подростки ценят педагога и его «человеческие качества» (сердечность, способность к сопереживанию и т.п.) выше, чем его профессиональную компетентность.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Подростки склонны предъявлять максималистские требования к коллективу.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Подростки обычно выше оценивают степень своего контакта с педагогом, чем сами педагоги.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Трудности коммуникативного характера у подростков проявляются в большей степени, чем у детей и взрослых.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Подростки обычно больше интересуются музыкой, чем художественной литературой.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26CCA" w:rsidRPr="00C91DC7" w:rsidTr="00C91DC7">
        <w:tc>
          <w:tcPr>
            <w:tcW w:w="534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1D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Стремление привести свою жизнь в соответствие с теми или иными правилами в большей степени присуще взрослым, чем подросткам.</w:t>
            </w:r>
          </w:p>
        </w:tc>
        <w:tc>
          <w:tcPr>
            <w:tcW w:w="958" w:type="dxa"/>
          </w:tcPr>
          <w:p w:rsidR="00726CCA" w:rsidRPr="00C91DC7" w:rsidRDefault="00726CCA" w:rsidP="00C91DC7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26CCA" w:rsidRPr="00CF5238" w:rsidRDefault="00726CCA" w:rsidP="00CF5238">
      <w:pPr>
        <w:pStyle w:val="NoSpacing"/>
        <w:tabs>
          <w:tab w:val="left" w:pos="426"/>
        </w:tabs>
        <w:jc w:val="both"/>
        <w:rPr>
          <w:rFonts w:ascii="Times New Roman" w:hAnsi="Times New Roman"/>
          <w:iCs/>
          <w:sz w:val="24"/>
          <w:szCs w:val="24"/>
        </w:rPr>
      </w:pPr>
      <w:r w:rsidRPr="00CF5238">
        <w:rPr>
          <w:rFonts w:ascii="Times New Roman" w:hAnsi="Times New Roman"/>
          <w:iCs/>
          <w:sz w:val="24"/>
          <w:szCs w:val="24"/>
        </w:rPr>
        <w:tab/>
      </w:r>
      <w:r w:rsidRPr="00CF5238">
        <w:rPr>
          <w:rFonts w:ascii="Times New Roman" w:hAnsi="Times New Roman"/>
          <w:iCs/>
          <w:sz w:val="24"/>
          <w:szCs w:val="24"/>
        </w:rPr>
        <w:tab/>
      </w:r>
    </w:p>
    <w:p w:rsidR="00726CCA" w:rsidRPr="00CF5238" w:rsidRDefault="00726CCA" w:rsidP="00CF5238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CF5238">
        <w:rPr>
          <w:rFonts w:ascii="Times New Roman" w:hAnsi="Times New Roman"/>
          <w:bCs/>
          <w:sz w:val="28"/>
          <w:szCs w:val="28"/>
          <w:u w:val="single"/>
        </w:rPr>
        <w:t>Подсчитайте баллы</w:t>
      </w:r>
      <w:r w:rsidRPr="00CF523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7D8F">
        <w:rPr>
          <w:rFonts w:ascii="Times New Roman" w:hAnsi="Times New Roman"/>
          <w:bCs/>
          <w:sz w:val="24"/>
          <w:szCs w:val="24"/>
        </w:rPr>
        <w:t>За каждый положительный ответ на вопросы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7D8F">
        <w:rPr>
          <w:rFonts w:ascii="Times New Roman" w:hAnsi="Times New Roman"/>
          <w:bCs/>
          <w:sz w:val="24"/>
          <w:szCs w:val="24"/>
        </w:rPr>
        <w:t>1,2,4,6,8,14,16,18,19,20,22 даётся по одному баллу. За каждый отрицательный ответ на вопросы 3,5,7,9,10,11,12,13,15,17,21,23,24 даётся по одному баллу.</w:t>
      </w:r>
    </w:p>
    <w:p w:rsidR="00726CCA" w:rsidRPr="00497D8F" w:rsidRDefault="00726CCA" w:rsidP="00497D8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97D8F">
        <w:rPr>
          <w:rFonts w:ascii="Times New Roman" w:hAnsi="Times New Roman"/>
          <w:sz w:val="24"/>
          <w:szCs w:val="24"/>
        </w:rPr>
        <w:t>Полученные данные позволяют говорить о трех уровнях знания подростковой психологии испытуемыми: низком – менее 9 баллов, среднем – 9-15 баллов, высоком – более 15 баллов. Испытуемые со среднем уровнем знания подростковой психологии чаще всего руководствуются обыденным здравым смыслом. Испытуемые с высоким уровнем знания подростковой психологии, как правило, имеют специальную подготовку, выходящую за уровень здравого смысла. Испытуемые с низким уровнем знания подростковой психологии обычно связаны</w:t>
      </w:r>
      <w:r>
        <w:rPr>
          <w:rFonts w:ascii="Times New Roman" w:hAnsi="Times New Roman"/>
          <w:sz w:val="24"/>
          <w:szCs w:val="24"/>
        </w:rPr>
        <w:t xml:space="preserve"> ложными «теоретическими» представлениями.</w:t>
      </w:r>
    </w:p>
    <w:p w:rsidR="00726CCA" w:rsidRPr="008F1895" w:rsidRDefault="00726CCA" w:rsidP="008F1895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8F1895">
        <w:rPr>
          <w:rFonts w:ascii="Times New Roman" w:hAnsi="Times New Roman"/>
          <w:b/>
          <w:sz w:val="28"/>
          <w:szCs w:val="28"/>
        </w:rPr>
        <w:t>Приложение 3</w:t>
      </w:r>
    </w:p>
    <w:p w:rsidR="00726CCA" w:rsidRPr="008F1895" w:rsidRDefault="00726CCA" w:rsidP="008F189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«Всё, чего я достиг в жизни, стало возможным, благодаря книге».</w:t>
      </w:r>
    </w:p>
    <w:p w:rsidR="00726CCA" w:rsidRPr="008F1895" w:rsidRDefault="00726CCA" w:rsidP="008F1895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Ричард Бах</w:t>
      </w:r>
    </w:p>
    <w:p w:rsidR="00726CCA" w:rsidRPr="008F1895" w:rsidRDefault="00726CCA" w:rsidP="008F189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«Плох тот воспитатель детей, который не помнит своего детства».</w:t>
      </w:r>
    </w:p>
    <w:p w:rsidR="00726CCA" w:rsidRPr="008F1895" w:rsidRDefault="00726CCA" w:rsidP="008F1895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Эбнер-Эшенбах</w:t>
      </w:r>
    </w:p>
    <w:p w:rsidR="00726CCA" w:rsidRPr="008F1895" w:rsidRDefault="00726CCA" w:rsidP="008F189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«Если дети живут в обстановке критики, они учатся критиковать и осуждать других людей;</w:t>
      </w:r>
    </w:p>
    <w:p w:rsidR="00726CCA" w:rsidRPr="008F1895" w:rsidRDefault="00726CCA" w:rsidP="008F189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Если дети живут в обстановке вражды и злобы, они учатся быть злыми, учатся драться;</w:t>
      </w:r>
    </w:p>
    <w:p w:rsidR="00726CCA" w:rsidRPr="008F1895" w:rsidRDefault="00726CCA" w:rsidP="008F189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Если дети живут среди насмешек, они становятся нерешительными и излишне скромными;</w:t>
      </w:r>
    </w:p>
    <w:p w:rsidR="00726CCA" w:rsidRPr="008F1895" w:rsidRDefault="00726CCA" w:rsidP="008F189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Если дети живут в обстановке стыда и смущения, чувство собственного достоинства уступает место чувству вины».</w:t>
      </w:r>
    </w:p>
    <w:p w:rsidR="00726CCA" w:rsidRPr="008F1895" w:rsidRDefault="00726CCA" w:rsidP="008F1895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Дороти Нолт</w:t>
      </w:r>
    </w:p>
    <w:p w:rsidR="00726CCA" w:rsidRPr="008F1895" w:rsidRDefault="00726CCA" w:rsidP="008F189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 xml:space="preserve">«Штурмуйте каждую проблему с энтузиазмом… </w:t>
      </w:r>
    </w:p>
    <w:p w:rsidR="00726CCA" w:rsidRPr="008F1895" w:rsidRDefault="00726CCA" w:rsidP="008F189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как если бы от этого зависела Ваша жизнь»</w:t>
      </w:r>
    </w:p>
    <w:p w:rsidR="00726CCA" w:rsidRPr="008F1895" w:rsidRDefault="00726CCA" w:rsidP="008F1895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Л.Кьюби</w:t>
      </w:r>
    </w:p>
    <w:p w:rsidR="00726CCA" w:rsidRPr="008F1895" w:rsidRDefault="00726CCA" w:rsidP="008F189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«Отношения между родителями и детьми столь же трудны и столь же драматичны, как отношения между любящими».</w:t>
      </w:r>
    </w:p>
    <w:p w:rsidR="00726CCA" w:rsidRPr="008F1895" w:rsidRDefault="00726CCA" w:rsidP="008F1895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8F1895">
        <w:rPr>
          <w:rFonts w:ascii="Bookman Old Style" w:hAnsi="Bookman Old Style"/>
          <w:sz w:val="24"/>
          <w:szCs w:val="24"/>
        </w:rPr>
        <w:t>А.Моруа</w:t>
      </w:r>
    </w:p>
    <w:sectPr w:rsidR="00726CCA" w:rsidRPr="008F1895" w:rsidSect="0040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888"/>
    <w:multiLevelType w:val="hybridMultilevel"/>
    <w:tmpl w:val="F036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F5890"/>
    <w:multiLevelType w:val="multilevel"/>
    <w:tmpl w:val="B2E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03D89"/>
    <w:multiLevelType w:val="multilevel"/>
    <w:tmpl w:val="F38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770BD5"/>
    <w:multiLevelType w:val="hybridMultilevel"/>
    <w:tmpl w:val="60C8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A24AEE"/>
    <w:multiLevelType w:val="hybridMultilevel"/>
    <w:tmpl w:val="565EB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C9"/>
    <w:rsid w:val="00002A0A"/>
    <w:rsid w:val="000044D0"/>
    <w:rsid w:val="000C39C0"/>
    <w:rsid w:val="00182500"/>
    <w:rsid w:val="002114B5"/>
    <w:rsid w:val="00225BFC"/>
    <w:rsid w:val="002A634E"/>
    <w:rsid w:val="002C2EB3"/>
    <w:rsid w:val="00401D06"/>
    <w:rsid w:val="00497D8F"/>
    <w:rsid w:val="00574D07"/>
    <w:rsid w:val="005A1A9D"/>
    <w:rsid w:val="005B08CD"/>
    <w:rsid w:val="006E3ECB"/>
    <w:rsid w:val="00726CCA"/>
    <w:rsid w:val="007C1393"/>
    <w:rsid w:val="008859C9"/>
    <w:rsid w:val="008F1895"/>
    <w:rsid w:val="00903C7A"/>
    <w:rsid w:val="009B5E93"/>
    <w:rsid w:val="009F2FEC"/>
    <w:rsid w:val="00A06022"/>
    <w:rsid w:val="00AD1962"/>
    <w:rsid w:val="00C47C71"/>
    <w:rsid w:val="00C5400B"/>
    <w:rsid w:val="00C91DC7"/>
    <w:rsid w:val="00CF5238"/>
    <w:rsid w:val="00D7530F"/>
    <w:rsid w:val="00DB7B95"/>
    <w:rsid w:val="00E235BC"/>
    <w:rsid w:val="00E67F1A"/>
    <w:rsid w:val="00F5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8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85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9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59C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85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859C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859C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859C9"/>
    <w:rPr>
      <w:rFonts w:cs="Times New Roman"/>
      <w:b/>
      <w:bCs/>
    </w:rPr>
  </w:style>
  <w:style w:type="paragraph" w:styleId="NoSpacing">
    <w:name w:val="No Spacing"/>
    <w:uiPriority w:val="99"/>
    <w:qFormat/>
    <w:rsid w:val="006E3ECB"/>
    <w:rPr>
      <w:lang w:eastAsia="en-US"/>
    </w:rPr>
  </w:style>
  <w:style w:type="table" w:styleId="TableGrid">
    <w:name w:val="Table Grid"/>
    <w:basedOn w:val="TableNormal"/>
    <w:uiPriority w:val="99"/>
    <w:rsid w:val="006E3E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A0602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2057/pril3.doc" TargetMode="External"/><Relationship Id="rId5" Type="http://schemas.openxmlformats.org/officeDocument/2006/relationships/hyperlink" Target="http://festival.1september.ru/articles/522057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6</Pages>
  <Words>1980</Words>
  <Characters>11289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10</cp:revision>
  <dcterms:created xsi:type="dcterms:W3CDTF">2012-07-20T11:43:00Z</dcterms:created>
  <dcterms:modified xsi:type="dcterms:W3CDTF">2021-11-22T17:36:00Z</dcterms:modified>
</cp:coreProperties>
</file>