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caps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caps/>
          <w:sz w:val="26"/>
          <w:szCs w:val="26"/>
        </w:rPr>
        <w:t>МИНИСТЕРСТВО общего и профессионального образования свердловской области</w:t>
      </w:r>
    </w:p>
    <w:p w:rsidR="002334D2" w:rsidRDefault="002334D2" w:rsidP="0081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 CYR" w:hAnsi="Times New Roman CYR" w:cs="Times New Roman CYR"/>
          <w:caps/>
          <w:sz w:val="26"/>
          <w:szCs w:val="26"/>
        </w:rPr>
        <w:t xml:space="preserve">Государственное АВТОНОМНОЕ Профессиональное  </w:t>
      </w:r>
    </w:p>
    <w:p w:rsid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 CYR" w:hAnsi="Times New Roman CYR" w:cs="Times New Roman CYR"/>
          <w:caps/>
          <w:sz w:val="26"/>
          <w:szCs w:val="26"/>
        </w:rPr>
        <w:t>образовательное учреждение</w:t>
      </w:r>
    </w:p>
    <w:p w:rsid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caps/>
          <w:sz w:val="26"/>
          <w:szCs w:val="26"/>
          <w:lang w:val="en-US"/>
        </w:rPr>
      </w:pPr>
      <w:r>
        <w:rPr>
          <w:rFonts w:ascii="Times New Roman CYR" w:hAnsi="Times New Roman CYR" w:cs="Times New Roman CYR"/>
          <w:caps/>
          <w:sz w:val="26"/>
          <w:szCs w:val="26"/>
        </w:rPr>
        <w:t>Свердловской области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2334D2"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КАМЕНСК-УРАЛЬСКИЙ  АГРОПРОМЫШЛЕННЫЙ ТЕХНИКУМ</w:t>
      </w:r>
    </w:p>
    <w:p w:rsidR="002334D2" w:rsidRP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 CYR" w:hAnsi="Times New Roman CYR" w:cs="Times New Roman CYR"/>
          <w:sz w:val="22"/>
          <w:szCs w:val="22"/>
        </w:rPr>
        <w:t>СОГЛАСОВАНО                                                                                  УТВЕРЖДАЮ</w:t>
      </w:r>
    </w:p>
    <w:p w:rsidR="002334D2" w:rsidRP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center"/>
        <w:rPr>
          <w:rFonts w:ascii="Times New Roman CYR" w:hAnsi="Times New Roman CYR" w:cs="Times New Roman CYR"/>
          <w:caps/>
          <w:sz w:val="26"/>
          <w:szCs w:val="26"/>
        </w:rPr>
      </w:pPr>
      <w:r>
        <w:rPr>
          <w:rFonts w:ascii="Times New Roman CYR" w:hAnsi="Times New Roman CYR" w:cs="Times New Roman CYR"/>
          <w:sz w:val="22"/>
          <w:szCs w:val="22"/>
        </w:rPr>
        <w:t>Научно-методический совет                                                         Зам. директора по УР ГАПОУ СО</w:t>
      </w:r>
    </w:p>
    <w:p w:rsidR="002334D2" w:rsidRP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rPr>
          <w:rFonts w:ascii="Times New Roman CYR" w:hAnsi="Times New Roman CYR" w:cs="Times New Roman CYR"/>
          <w:caps/>
          <w:sz w:val="26"/>
          <w:szCs w:val="26"/>
        </w:rPr>
      </w:pPr>
      <w:r w:rsidRPr="002334D2">
        <w:rPr>
          <w:rFonts w:ascii="Times New Roman CYR" w:hAnsi="Times New Roman CYR" w:cs="Times New Roman CYR"/>
          <w:sz w:val="22"/>
          <w:szCs w:val="22"/>
        </w:rPr>
        <w:t xml:space="preserve">      </w:t>
      </w:r>
      <w:r>
        <w:rPr>
          <w:rFonts w:ascii="Times New Roman CYR" w:hAnsi="Times New Roman CYR" w:cs="Times New Roman CYR"/>
          <w:sz w:val="22"/>
          <w:szCs w:val="22"/>
        </w:rPr>
        <w:t xml:space="preserve">Протокол №_______                                                                                </w:t>
      </w:r>
      <w:r w:rsidRPr="002334D2">
        <w:rPr>
          <w:sz w:val="22"/>
          <w:szCs w:val="22"/>
        </w:rPr>
        <w:t>«</w:t>
      </w:r>
      <w:r>
        <w:rPr>
          <w:rFonts w:ascii="Times New Roman CYR" w:hAnsi="Times New Roman CYR" w:cs="Times New Roman CYR"/>
          <w:sz w:val="22"/>
          <w:szCs w:val="22"/>
        </w:rPr>
        <w:t xml:space="preserve">Каменск-Уральский </w:t>
      </w:r>
    </w:p>
    <w:p w:rsidR="002334D2" w:rsidRPr="002334D2" w:rsidRDefault="002334D2" w:rsidP="00233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240"/>
        <w:jc w:val="right"/>
        <w:rPr>
          <w:rFonts w:ascii="Times New Roman CYR" w:hAnsi="Times New Roman CYR" w:cs="Times New Roman CYR"/>
          <w:caps/>
          <w:sz w:val="26"/>
          <w:szCs w:val="26"/>
        </w:rPr>
      </w:pPr>
      <w:r w:rsidRPr="002334D2">
        <w:rPr>
          <w:rFonts w:ascii="Times New Roman CYR" w:hAnsi="Times New Roman CYR" w:cs="Times New Roman CYR"/>
          <w:caps/>
          <w:sz w:val="26"/>
          <w:szCs w:val="26"/>
        </w:rPr>
        <w:t xml:space="preserve">     </w:t>
      </w:r>
      <w:r>
        <w:rPr>
          <w:rFonts w:ascii="Times New Roman CYR" w:hAnsi="Times New Roman CYR" w:cs="Times New Roman CYR"/>
          <w:sz w:val="22"/>
          <w:szCs w:val="22"/>
        </w:rPr>
        <w:t xml:space="preserve">от </w:t>
      </w:r>
      <w:r w:rsidRPr="002334D2">
        <w:rPr>
          <w:sz w:val="22"/>
          <w:szCs w:val="22"/>
        </w:rPr>
        <w:t>«___»________2017</w:t>
      </w:r>
      <w:r>
        <w:rPr>
          <w:rFonts w:ascii="Times New Roman CYR" w:hAnsi="Times New Roman CYR" w:cs="Times New Roman CYR"/>
          <w:sz w:val="22"/>
          <w:szCs w:val="22"/>
        </w:rPr>
        <w:t>г.                                                                         агропромышленный  техникум»</w:t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</w:r>
      <w:r>
        <w:rPr>
          <w:rFonts w:ascii="Times New Roman CYR" w:hAnsi="Times New Roman CYR" w:cs="Times New Roman CYR"/>
          <w:sz w:val="22"/>
          <w:szCs w:val="22"/>
        </w:rPr>
        <w:tab/>
        <w:t>техникум</w:t>
      </w:r>
      <w:r w:rsidRPr="002334D2">
        <w:rPr>
          <w:sz w:val="22"/>
          <w:szCs w:val="22"/>
        </w:rPr>
        <w:t>»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                  __________  </w:t>
      </w:r>
      <w:r w:rsidRPr="002334D2">
        <w:rPr>
          <w:sz w:val="22"/>
          <w:szCs w:val="22"/>
        </w:rPr>
        <w:t xml:space="preserve"> _____________</w:t>
      </w:r>
      <w:r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</w:t>
      </w:r>
      <w:r w:rsidRPr="002334D2">
        <w:rPr>
          <w:rFonts w:ascii="Times New Roman CYR" w:hAnsi="Times New Roman CYR" w:cs="Times New Roman CYR"/>
          <w:sz w:val="22"/>
          <w:szCs w:val="22"/>
        </w:rPr>
        <w:t xml:space="preserve">             </w:t>
      </w:r>
      <w:r w:rsidRPr="002334D2">
        <w:rPr>
          <w:sz w:val="22"/>
          <w:szCs w:val="22"/>
        </w:rPr>
        <w:t xml:space="preserve">«__»_____________2017 </w:t>
      </w:r>
      <w:r>
        <w:rPr>
          <w:rFonts w:ascii="Times New Roman CYR" w:hAnsi="Times New Roman CYR" w:cs="Times New Roman CYR"/>
          <w:sz w:val="22"/>
          <w:szCs w:val="22"/>
        </w:rPr>
        <w:t>г.</w:t>
      </w: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Default="002334D2" w:rsidP="00811E97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ПРОГРАММА </w:t>
      </w:r>
    </w:p>
    <w:p w:rsid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34D2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проведения промежуточной аттестации</w:t>
      </w:r>
    </w:p>
    <w:p w:rsid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ЕН.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 03 ТЕОРИЯ ВЕРОЯТНОСТЕЙ И МАТЕМАТИЧЕСКАЯ СТАТИСТИКА</w:t>
      </w:r>
    </w:p>
    <w:p w:rsidR="002334D2" w:rsidRDefault="002334D2" w:rsidP="00811E97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334D2">
        <w:rPr>
          <w:b/>
          <w:bCs/>
          <w:sz w:val="28"/>
          <w:szCs w:val="28"/>
        </w:rPr>
        <w:t xml:space="preserve">2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курс</w:t>
      </w:r>
    </w:p>
    <w:p w:rsidR="002334D2" w:rsidRPr="002334D2" w:rsidRDefault="002334D2" w:rsidP="00811E97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jc w:val="center"/>
        <w:outlineLvl w:val="0"/>
        <w:rPr>
          <w:sz w:val="22"/>
          <w:szCs w:val="22"/>
        </w:rPr>
      </w:pPr>
      <w:r w:rsidRPr="002334D2">
        <w:t>09.02.03 «</w:t>
      </w:r>
      <w:r>
        <w:rPr>
          <w:rFonts w:ascii="Times New Roman CYR" w:hAnsi="Times New Roman CYR" w:cs="Times New Roman CYR"/>
        </w:rPr>
        <w:t>Программирование в компьютерных системах</w:t>
      </w:r>
      <w:r w:rsidRPr="002334D2">
        <w:t>»</w:t>
      </w: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  <w:r w:rsidRPr="002334D2">
        <w:rPr>
          <w:sz w:val="22"/>
          <w:szCs w:val="22"/>
        </w:rPr>
        <w:t xml:space="preserve">                                                                                                                     </w:t>
      </w: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Pr="002334D2" w:rsidRDefault="002334D2" w:rsidP="002334D2">
      <w:pPr>
        <w:keepNext/>
        <w:keepLines/>
        <w:suppressAutoHyphens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2334D2" w:rsidRDefault="002334D2" w:rsidP="00811E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>Каменск-Уральский  2017</w:t>
      </w:r>
    </w:p>
    <w:p w:rsidR="002334D2" w:rsidRDefault="002334D2" w:rsidP="002334D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Программа промежуточной аттестации учебной дисциплины</w:t>
      </w:r>
      <w:r>
        <w:rPr>
          <w:rFonts w:ascii="Times New Roman CYR" w:hAnsi="Times New Roman CYR" w:cs="Times New Roman CYR"/>
          <w:caps/>
        </w:rPr>
        <w:t xml:space="preserve"> </w:t>
      </w:r>
      <w:r>
        <w:rPr>
          <w:rFonts w:ascii="Times New Roman CYR" w:hAnsi="Times New Roman CYR" w:cs="Times New Roman CYR"/>
        </w:rPr>
        <w:t xml:space="preserve">разработана на основе Федерального государственного образовательного стандарта по специальности среднего профессионального образования 09.02.03 </w:t>
      </w:r>
      <w:r w:rsidRPr="002334D2">
        <w:t>«</w:t>
      </w:r>
      <w:r>
        <w:rPr>
          <w:rFonts w:ascii="Times New Roman CYR" w:hAnsi="Times New Roman CYR" w:cs="Times New Roman CYR"/>
        </w:rPr>
        <w:t>Программирование в компьютерных системах</w:t>
      </w:r>
      <w:r w:rsidRPr="002334D2">
        <w:t>»   (</w:t>
      </w:r>
      <w:r>
        <w:rPr>
          <w:rFonts w:ascii="Times New Roman CYR" w:hAnsi="Times New Roman CYR" w:cs="Times New Roman CYR"/>
        </w:rPr>
        <w:t xml:space="preserve">утвержден Приказом Министерства образования и науки Российской Федерации от 27 июля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 CYR" w:hAnsi="Times New Roman CYR" w:cs="Times New Roman CYR"/>
          </w:rPr>
          <w:t>2014 г</w:t>
        </w:r>
      </w:smartTag>
      <w:r>
        <w:rPr>
          <w:rFonts w:ascii="Times New Roman CYR" w:hAnsi="Times New Roman CYR" w:cs="Times New Roman CYR"/>
        </w:rPr>
        <w:t xml:space="preserve">. N 804, зарегистрировано в Минюсте РФ 21.08.2014 № 33733) 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ind w:right="43"/>
        <w:jc w:val="both"/>
        <w:rPr>
          <w:highlight w:val="white"/>
        </w:rPr>
      </w:pPr>
    </w:p>
    <w:p w:rsidR="002334D2" w:rsidRDefault="002334D2" w:rsidP="002334D2">
      <w:pPr>
        <w:autoSpaceDE w:val="0"/>
        <w:autoSpaceDN w:val="0"/>
        <w:adjustRightInd w:val="0"/>
        <w:spacing w:after="120"/>
        <w:ind w:right="45"/>
        <w:jc w:val="both"/>
        <w:rPr>
          <w:rFonts w:ascii="Times New Roman CYR" w:hAnsi="Times New Roman CYR" w:cs="Times New Roman CYR"/>
          <w:color w:val="000000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 xml:space="preserve">Организация-разработчик: </w:t>
      </w:r>
    </w:p>
    <w:p w:rsidR="002334D2" w:rsidRPr="002334D2" w:rsidRDefault="002334D2" w:rsidP="002334D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120"/>
        <w:jc w:val="both"/>
      </w:pPr>
      <w:r>
        <w:rPr>
          <w:rFonts w:ascii="Times New Roman CYR" w:hAnsi="Times New Roman CYR" w:cs="Times New Roman CYR"/>
        </w:rPr>
        <w:t xml:space="preserve">Государственное автономное образовательное учреждение среднего профессионального образования Свердловской области </w:t>
      </w:r>
      <w:r w:rsidRPr="002334D2">
        <w:t>«</w:t>
      </w:r>
      <w:r>
        <w:rPr>
          <w:rFonts w:ascii="Times New Roman CYR" w:hAnsi="Times New Roman CYR" w:cs="Times New Roman CYR"/>
        </w:rPr>
        <w:t>Каменск-Уральский агропромышленный техникум</w:t>
      </w:r>
      <w:r w:rsidRPr="002334D2">
        <w:t>»</w:t>
      </w:r>
    </w:p>
    <w:p w:rsidR="002334D2" w:rsidRDefault="002334D2" w:rsidP="002334D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 CYR" w:hAnsi="Times New Roman CYR" w:cs="Times New Roman CYR"/>
        </w:rPr>
        <w:t>Разработчик: Красильникова Надежда Анатольевна</w:t>
      </w: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ind w:firstLine="567"/>
        <w:jc w:val="both"/>
      </w:pPr>
    </w:p>
    <w:p w:rsid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Эксперт: руководитель П(Ц)К ___________________________________________________</w:t>
      </w: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Рассмотрена на заседании П(Ц)К. Протокол №__________от </w:t>
      </w:r>
      <w:r w:rsidRPr="002334D2">
        <w:t>«____» _____________2017</w:t>
      </w:r>
    </w:p>
    <w:p w:rsid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Руководитель П(Ц)К: ___________________________________________________________</w:t>
      </w: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jc w:val="both"/>
      </w:pPr>
      <w:r>
        <w:rPr>
          <w:rFonts w:ascii="Times New Roman CYR" w:hAnsi="Times New Roman CYR" w:cs="Times New Roman CYR"/>
        </w:rPr>
        <w:t xml:space="preserve">Согласована на заседании НМС. Протокол №__________ от </w:t>
      </w:r>
      <w:r w:rsidRPr="002334D2">
        <w:t>«____» _____________2017</w:t>
      </w:r>
    </w:p>
    <w:p w:rsid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Председатель: </w:t>
      </w:r>
    </w:p>
    <w:p w:rsidR="002334D2" w:rsidRP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ind w:firstLine="567"/>
        <w:jc w:val="both"/>
      </w:pPr>
    </w:p>
    <w:p w:rsidR="002334D2" w:rsidRDefault="002334D2" w:rsidP="002334D2">
      <w:pPr>
        <w:keepNext/>
        <w:keepLines/>
        <w:tabs>
          <w:tab w:val="left" w:pos="6420"/>
        </w:tabs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Рекомендована ___________________________________________________</w:t>
      </w:r>
    </w:p>
    <w:p w:rsidR="002334D2" w:rsidRPr="002334D2" w:rsidRDefault="002334D2" w:rsidP="002334D2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bCs/>
          <w:sz w:val="16"/>
          <w:szCs w:val="1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caps/>
          <w:sz w:val="26"/>
          <w:szCs w:val="26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2334D2" w:rsidRDefault="002334D2" w:rsidP="00811E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Пояснительная записка</w:t>
      </w:r>
    </w:p>
    <w:p w:rsidR="002334D2" w:rsidRDefault="002334D2" w:rsidP="002334D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 w:line="276" w:lineRule="auto"/>
        <w:ind w:left="720" w:hanging="36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Общие положения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  <w:sz w:val="22"/>
          <w:szCs w:val="22"/>
        </w:rPr>
      </w:pPr>
      <w:r w:rsidRPr="002334D2">
        <w:rPr>
          <w:sz w:val="22"/>
          <w:szCs w:val="22"/>
        </w:rPr>
        <w:t xml:space="preserve">          </w:t>
      </w:r>
      <w:r>
        <w:rPr>
          <w:rFonts w:ascii="Times New Roman CYR" w:hAnsi="Times New Roman CYR" w:cs="Times New Roman CYR"/>
          <w:sz w:val="22"/>
          <w:szCs w:val="22"/>
        </w:rPr>
        <w:t>Промежуточная аттестация направлена на выявление уровня соответствия достижений обучающихся требованиям стандарта.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  <w:r w:rsidRPr="002334D2">
        <w:rPr>
          <w:sz w:val="22"/>
          <w:szCs w:val="22"/>
        </w:rPr>
        <w:t xml:space="preserve">          </w:t>
      </w:r>
      <w:r>
        <w:rPr>
          <w:rFonts w:ascii="Times New Roman CYR" w:hAnsi="Times New Roman CYR" w:cs="Times New Roman CYR"/>
          <w:sz w:val="22"/>
          <w:szCs w:val="22"/>
        </w:rPr>
        <w:t xml:space="preserve">Цель промежуточная аттестация: установление соответствие сформированности компетенций требованиям Федерального компонента государственного стандарта основного общего и среднего  образования (приказ Минобразования России от 05.03.2004 №1089 </w:t>
      </w:r>
      <w:r w:rsidRPr="002334D2">
        <w:rPr>
          <w:sz w:val="22"/>
          <w:szCs w:val="22"/>
        </w:rPr>
        <w:t xml:space="preserve">« </w:t>
      </w:r>
      <w:r>
        <w:rPr>
          <w:rFonts w:ascii="Times New Roman CYR" w:hAnsi="Times New Roman CYR" w:cs="Times New Roman CYR"/>
          <w:sz w:val="22"/>
          <w:szCs w:val="22"/>
        </w:rPr>
        <w:t>Об утверждении федерального компонента государственных стандартов начального общего, основного общего и среднего (полного) общего образования</w:t>
      </w:r>
      <w:r w:rsidRPr="002334D2">
        <w:rPr>
          <w:sz w:val="22"/>
          <w:szCs w:val="22"/>
        </w:rPr>
        <w:t>»</w:t>
      </w:r>
    </w:p>
    <w:p w:rsidR="002334D2" w:rsidRDefault="002334D2" w:rsidP="002334D2">
      <w:pPr>
        <w:autoSpaceDE w:val="0"/>
        <w:autoSpaceDN w:val="0"/>
        <w:adjustRightInd w:val="0"/>
        <w:spacing w:after="160"/>
        <w:ind w:left="360"/>
        <w:rPr>
          <w:rFonts w:ascii="Times New Roman CYR" w:hAnsi="Times New Roman CYR" w:cs="Times New Roman CYR"/>
          <w:sz w:val="22"/>
          <w:szCs w:val="22"/>
        </w:rPr>
      </w:pPr>
      <w:r w:rsidRPr="002334D2">
        <w:rPr>
          <w:sz w:val="22"/>
          <w:szCs w:val="22"/>
        </w:rPr>
        <w:t xml:space="preserve">         </w:t>
      </w:r>
      <w:r>
        <w:rPr>
          <w:rFonts w:ascii="Times New Roman CYR" w:hAnsi="Times New Roman CYR" w:cs="Times New Roman CYR"/>
          <w:sz w:val="22"/>
          <w:szCs w:val="22"/>
        </w:rPr>
        <w:t>Материалы зачетной работы позволяют  установить уровень освоения в части изучения дисциплин математического и общего естественнонаучного цикла и освоения общих и профессиональных компетенций.</w:t>
      </w:r>
    </w:p>
    <w:p w:rsidR="002334D2" w:rsidRDefault="002334D2" w:rsidP="002334D2">
      <w:pPr>
        <w:autoSpaceDE w:val="0"/>
        <w:autoSpaceDN w:val="0"/>
        <w:adjustRightInd w:val="0"/>
        <w:spacing w:after="160"/>
        <w:ind w:left="360"/>
        <w:rPr>
          <w:rFonts w:ascii="Times New Roman CYR" w:hAnsi="Times New Roman CYR" w:cs="Times New Roman CYR"/>
          <w:sz w:val="22"/>
          <w:szCs w:val="22"/>
        </w:rPr>
      </w:pPr>
      <w:r w:rsidRPr="002334D2">
        <w:rPr>
          <w:sz w:val="22"/>
          <w:szCs w:val="22"/>
        </w:rPr>
        <w:t xml:space="preserve">         </w:t>
      </w:r>
      <w:r>
        <w:rPr>
          <w:rFonts w:ascii="Times New Roman CYR" w:hAnsi="Times New Roman CYR" w:cs="Times New Roman CYR"/>
          <w:sz w:val="22"/>
          <w:szCs w:val="22"/>
        </w:rPr>
        <w:t xml:space="preserve">Содержание зачетной работы определяется на основе Федерального компонента государственного стандарта  среднего профессионального  образования </w:t>
      </w:r>
    </w:p>
    <w:p w:rsidR="002334D2" w:rsidRDefault="002334D2" w:rsidP="002334D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200"/>
        <w:ind w:left="720" w:hanging="36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Форма и структура 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72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Зачетная работа состоит из семи  заданий.</w:t>
      </w:r>
    </w:p>
    <w:p w:rsidR="002334D2" w:rsidRDefault="002334D2" w:rsidP="002334D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Содержание и структура зачетной работы дают возможность достаточно полно проверить комплекс умений по предмету: 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задач; применять современные пакеты прикладных программ многомерного статистического анализа;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720"/>
        <w:rPr>
          <w:b/>
          <w:bCs/>
        </w:rPr>
      </w:pPr>
    </w:p>
    <w:p w:rsidR="002334D2" w:rsidRDefault="002334D2" w:rsidP="00811E97">
      <w:pPr>
        <w:autoSpaceDE w:val="0"/>
        <w:autoSpaceDN w:val="0"/>
        <w:adjustRightInd w:val="0"/>
        <w:spacing w:after="200"/>
        <w:ind w:left="36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Время выполнения работы.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выполнение экзаменационной работы отводится 2 астрономических часа (90 мин.)</w:t>
      </w:r>
    </w:p>
    <w:p w:rsidR="002334D2" w:rsidRDefault="002334D2" w:rsidP="00811E97">
      <w:pPr>
        <w:autoSpaceDE w:val="0"/>
        <w:autoSpaceDN w:val="0"/>
        <w:adjustRightInd w:val="0"/>
        <w:spacing w:after="200"/>
        <w:ind w:left="36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Дополнительные материалы и оборудование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 выполнении заданий разрешается пользоваться линейкой. Использование калькуляторов на экзамене не предполагается.</w:t>
      </w:r>
    </w:p>
    <w:p w:rsidR="002334D2" w:rsidRDefault="002334D2" w:rsidP="00811E97">
      <w:pPr>
        <w:autoSpaceDE w:val="0"/>
        <w:autoSpaceDN w:val="0"/>
        <w:adjustRightInd w:val="0"/>
        <w:spacing w:after="200"/>
        <w:ind w:left="36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Распределение заданий по проверяемым умениям и видам деятельности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1896"/>
        <w:gridCol w:w="1877"/>
        <w:gridCol w:w="1628"/>
        <w:gridCol w:w="1907"/>
        <w:gridCol w:w="1903"/>
      </w:tblGrid>
      <w:tr w:rsidR="002334D2" w:rsidRPr="00233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Проверяемые </w:t>
            </w:r>
          </w:p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умения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Проверяемые </w:t>
            </w:r>
          </w:p>
          <w:p w:rsidR="002334D2" w:rsidRDefault="002334D2">
            <w:pPr>
              <w:autoSpaceDE w:val="0"/>
              <w:autoSpaceDN w:val="0"/>
              <w:adjustRightInd w:val="0"/>
              <w:spacing w:after="160" w:line="259" w:lineRule="atLeast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знания</w:t>
            </w:r>
          </w:p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Число заданий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Максимальный первичный балл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P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Процент максимального первичного балла за задания данного вида учебной деятельности от максимального первичного балла за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всю работу, равного 20</w:t>
            </w:r>
          </w:p>
        </w:tc>
      </w:tr>
      <w:tr w:rsidR="002334D2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применять стандартные методы и модели к решению  статистических задач</w:t>
            </w:r>
          </w:p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Pr="002334D2" w:rsidRDefault="0023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ind w:firstLine="567"/>
              <w:rPr>
                <w:sz w:val="18"/>
                <w:szCs w:val="18"/>
              </w:rPr>
            </w:pPr>
            <w:r w:rsidRPr="002334D2">
              <w:rPr>
                <w:sz w:val="18"/>
                <w:szCs w:val="18"/>
              </w:rPr>
              <w:t xml:space="preserve"> </w:t>
            </w:r>
          </w:p>
          <w:p w:rsidR="002334D2" w:rsidRDefault="0023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основы математической статистики; основные понятия теории графов.</w:t>
            </w:r>
          </w:p>
          <w:p w:rsidR="002334D2" w:rsidRP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4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20%</w:t>
            </w:r>
          </w:p>
        </w:tc>
      </w:tr>
      <w:tr w:rsidR="002334D2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применять стандартные методы и модели к решению вероятностных  задач</w:t>
            </w:r>
          </w:p>
          <w:p w:rsidR="002334D2" w:rsidRP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Pr="002334D2" w:rsidRDefault="0023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основные понятия комбинаторики; основы теории вероятностей 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5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10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50%</w:t>
            </w:r>
          </w:p>
        </w:tc>
      </w:tr>
      <w:tr w:rsidR="002334D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пользоваться расчетными формулами, таблицами, графиками при решении статистических задач</w:t>
            </w:r>
          </w:p>
          <w:p w:rsidR="002334D2" w:rsidRP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основные понятия теории графов.</w:t>
            </w:r>
          </w:p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1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10%</w:t>
            </w:r>
          </w:p>
        </w:tc>
      </w:tr>
      <w:tr w:rsidR="002334D2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применять современные пакеты прикладных программ многомерного статистического анализа</w:t>
            </w:r>
          </w:p>
          <w:p w:rsidR="002334D2" w:rsidRP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Pr="002334D2" w:rsidRDefault="002334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основы теории вероятностей и математической статистики; основные понятия теории графов </w:t>
            </w: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2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4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lang w:val="en"/>
              </w:rPr>
              <w:t>20%</w:t>
            </w:r>
          </w:p>
        </w:tc>
      </w:tr>
      <w:tr w:rsidR="002334D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8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Итого: </w:t>
            </w:r>
          </w:p>
        </w:tc>
        <w:tc>
          <w:tcPr>
            <w:tcW w:w="18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"/>
              </w:rPr>
            </w:pPr>
          </w:p>
        </w:tc>
        <w:tc>
          <w:tcPr>
            <w:tcW w:w="16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10</w:t>
            </w:r>
          </w:p>
        </w:tc>
        <w:tc>
          <w:tcPr>
            <w:tcW w:w="1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20</w:t>
            </w:r>
          </w:p>
        </w:tc>
        <w:tc>
          <w:tcPr>
            <w:tcW w:w="19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334D2" w:rsidRDefault="002334D2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"/>
              </w:rPr>
            </w:pPr>
            <w:r>
              <w:rPr>
                <w:b/>
                <w:bCs/>
                <w:lang w:val="en"/>
              </w:rPr>
              <w:t>100%</w:t>
            </w:r>
          </w:p>
        </w:tc>
      </w:tr>
    </w:tbl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  <w:b/>
          <w:bCs/>
        </w:rPr>
      </w:pPr>
      <w:r w:rsidRPr="002334D2"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Система оценивания отдельных заданий и экзаменационной работы в целом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Правильное решение каждого из заданий 1-10 оценивается 2 баллами. 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Задания считаются выполненными верно, если экзаменуемый дал правильный ответ в виде целого числа или конечной десятичной дроби, или последовательности цифр.</w:t>
      </w: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Максимальный первичный балл за всю работу -20.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rPr>
          <w:sz w:val="22"/>
          <w:szCs w:val="22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ЗАЧЕТНАЯ РАБОТА ПО ДИСЦИПЛИНЕ  ТЕОРИЯ ВЕРОЯТНОСТИ И МАТЕМАТИЧЕСКАЯ СТАТИСТИКА</w:t>
      </w:r>
    </w:p>
    <w:p w:rsidR="002334D2" w:rsidRDefault="002334D2" w:rsidP="00811E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Вариант 1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1. В партии из 20 изделий 5 изделий имеют скрытый дефект. Каков вероятность того, что из взятых наугад 4 изделий 2 изделия являются дефектными.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2. В магазине выставлены для продажи 10 изделий, среди которых 4 изделия не качественные. Какова вероятность того, что взятые случайным образом 2 изделия будут не качественными.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3. На складе с трех предприятий поступает продукция первого и второго сорта. В продукции первого и второго сорта. В продукции первого предприятия содержится 15% второсортных изделий, в продукции второго предприятия-25%, в продукции третьего предприятия-30%. Чему равна вероятность того, что среди трех изделий окажутся первосортными два изделия. 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4. В цехе работают три станка. Веоятность отказа в течение смены для станков соответственно равна 0,1, 0,2 и 0,15. Найти вероятность того, что в течение смены безотказно проработают два станка. 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5. Два производственных участка по выпуску однотипной продукции за смену выдали одинаковое количество изделий. Возможный процент брака на первом участке составляет 5%, на втором-4%. Найти вероятность того, что наудачу взятая деталь, из числа поступивших на склад , не соответствует установленным требованиям.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6. Постройте вариационный ряд, полигон частот, полигон относительных частот и график функции распределения по данным выборки: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02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10,12,15,13,16,17,18,12,10,11,15,13,15,17,18,15,16,17,17,18,15;             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502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16,20,23,18,24,18,23,25,24,24,25,18,16,16,23,25.    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7.По данным выборки постройте гистограмму частот, гистограмму относительных частот, эмпирическую функцию распределения и ее график – кумуляту: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45,4; 51,4; 56,5; 47,8; 53,5; 47,2; 49,7; 48,3; 45,9; 51,3; 54,9; 54,8; 56,3; 56,4; 53,4;  53,9; 45,8; 57,4; 54,8; 48,7; 46,3; 49,6; 58,6; 54,7;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30,8; 28,7; 36,5; 28,4; 27,5; 36,5; 34,2; 39,6; 30,8; 32,7; 28,7; 25,5; 26,1; 35,1; 38,1; 39,2; 37,0; 34,2; 36,1; 26,1; 28,9; 25,2; 32,5; 37,8; 34,2; 36,5; 37,3; 38,1; 29,0; 30,2.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2"/>
          <w:szCs w:val="22"/>
          <w:lang w:val="en"/>
        </w:rPr>
      </w:pPr>
    </w:p>
    <w:p w:rsidR="002334D2" w:rsidRPr="002334D2" w:rsidRDefault="002334D2" w:rsidP="002334D2">
      <w:pPr>
        <w:autoSpaceDE w:val="0"/>
        <w:autoSpaceDN w:val="0"/>
        <w:adjustRightInd w:val="0"/>
        <w:spacing w:after="200"/>
        <w:rPr>
          <w:sz w:val="22"/>
          <w:szCs w:val="22"/>
        </w:rPr>
      </w:pPr>
    </w:p>
    <w:p w:rsidR="002334D2" w:rsidRDefault="002334D2" w:rsidP="002334D2">
      <w:pPr>
        <w:autoSpaceDE w:val="0"/>
        <w:autoSpaceDN w:val="0"/>
        <w:adjustRightInd w:val="0"/>
        <w:spacing w:after="200"/>
        <w:ind w:left="360"/>
        <w:rPr>
          <w:sz w:val="22"/>
          <w:szCs w:val="22"/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jc w:val="center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ЗАЧЕТНАЯ РАБОТА ПО ДИСЦИПЛИНЕ  ТЕОРИЯ ВЕРОЯТНОСТИ И МАТЕМАТИЧЕСКАЯ СТАТИСТИКА</w:t>
      </w:r>
    </w:p>
    <w:p w:rsidR="002334D2" w:rsidRDefault="002334D2" w:rsidP="00811E97">
      <w:pPr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Вариант 2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1. В партии из 25 изделий 6 изделий имеют скрытый дефект. Каков вероятность того, что из взятых наугад 4 изделий 2 изделия являются дефектными.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2. В магазине выставлены для продажи 15 изделий, среди которых 4 изделия не качественные. Какова вероятность того, что взятые случайным образом 2 изделия будут не качественными.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3. На складе с трех предприятий поступает продукция первого и второго сорта. В продукции первого и второго сорта. В продукции первого предприятия содержится 15% второсортных изделий, в продукции второго предприятия-25%, в продукции третьего предприятия-30%. Чему равна вероятность того, что среди трех изделий окажутся первосортными два изделия. 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4. В цехе работают три станка. Веоятность отказа в течение смены для станков соответственно равна 0,2, 0,3 и 0,12. Найти вероятность того, что в течение смены безотказно проработают два станка. 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>Задача 5. На склад поступило 2500 изделий с первой фабрики и 1000 изделий со второй. Известно, что средний процент нестандартных изделий среди продукции первой фабрики равен 3%, второй – равен 2%. Найти вероятность того, что наудачу взятое со склада изделие будет нестандартным.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6. Постройте вариационный ряд, полигон частот, полигон относительных частот и график функции распределения по данным выборки: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2,4,2,4,3,3,3,2,0,6,1,2,3,2,2,2,4,5,6,6,1,1,2,3,6; 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5,8,7,6,7,8,9,10,5,8,7,5,6,6,9,7,8,10,9,8,5,6,8.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rPr>
          <w:rFonts w:ascii="Arial CYR" w:hAnsi="Arial CYR" w:cs="Arial CYR"/>
          <w:sz w:val="22"/>
          <w:szCs w:val="22"/>
        </w:rPr>
      </w:pPr>
      <w:r>
        <w:rPr>
          <w:rFonts w:ascii="Arial CYR" w:hAnsi="Arial CYR" w:cs="Arial CYR"/>
          <w:sz w:val="22"/>
          <w:szCs w:val="22"/>
        </w:rPr>
        <w:t xml:space="preserve">Задача 7.По данным выборки постройте гистограмму частот, гистограмму относительных частот, эмпирическую функцию распределения и ее график – кумуляту: </w:t>
      </w:r>
    </w:p>
    <w:p w:rsid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23,5; 26,4; 48,6; 35,8; 32,9; 41,1; 33,3; 46,3; 49,9; 34,1; 45,2; 34,5; 42,4; 47,3; 32,4; 33,3; 34,4; 30,8; 43,7; 46,9; 41,3; 34,6;</w:t>
      </w:r>
    </w:p>
    <w:p w:rsidR="002334D2" w:rsidRPr="002334D2" w:rsidRDefault="002334D2" w:rsidP="002334D2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rPr>
          <w:rFonts w:ascii="Arial" w:hAnsi="Arial" w:cs="Arial"/>
          <w:sz w:val="26"/>
          <w:szCs w:val="26"/>
          <w:lang w:val="en"/>
        </w:rPr>
      </w:pPr>
      <w:r>
        <w:rPr>
          <w:rFonts w:ascii="Arial" w:hAnsi="Arial" w:cs="Arial"/>
          <w:sz w:val="26"/>
          <w:szCs w:val="26"/>
          <w:lang w:val="en"/>
        </w:rPr>
        <w:t>50,5; 65,4; 51,6; 69,8; 65,9; 57,1; 67,3; 64,3; 54,9; 56,1; 61,2; 67,5; 64,4; 63,3; 62,4; 60,3; 69,4; 55,8; 53,7; 58,9; 57,3; 50,6.</w:t>
      </w:r>
    </w:p>
    <w:p w:rsidR="002334D2" w:rsidRP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6"/>
          <w:szCs w:val="26"/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6"/>
          <w:szCs w:val="26"/>
          <w:lang w:val="en"/>
        </w:rPr>
      </w:pP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ответы: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вариант 1.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1. 0,217  2. 0,133  3. 0,4188  4.0,329  5.0,045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вариант 2.</w:t>
      </w:r>
    </w:p>
    <w:p w:rsidR="002334D2" w:rsidRDefault="002334D2" w:rsidP="002334D2">
      <w:pPr>
        <w:autoSpaceDE w:val="0"/>
        <w:autoSpaceDN w:val="0"/>
        <w:adjustRightInd w:val="0"/>
        <w:spacing w:after="200" w:line="276" w:lineRule="auto"/>
        <w:ind w:left="360"/>
        <w:rPr>
          <w:rFonts w:ascii="Arial" w:hAnsi="Arial" w:cs="Arial"/>
          <w:sz w:val="26"/>
          <w:szCs w:val="26"/>
          <w:lang w:val="en"/>
        </w:rPr>
      </w:pPr>
      <w:r>
        <w:rPr>
          <w:rFonts w:ascii="Arial CYR" w:hAnsi="Arial CYR" w:cs="Arial CYR"/>
          <w:sz w:val="26"/>
          <w:szCs w:val="26"/>
        </w:rPr>
        <w:t xml:space="preserve">1. 0,217   2. 0,057  3. 0,4188  4. 0,3788  5.0,02714 </w:t>
      </w:r>
    </w:p>
    <w:p w:rsidR="002334D2" w:rsidRDefault="002334D2" w:rsidP="002334D2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en"/>
        </w:rPr>
      </w:pPr>
    </w:p>
    <w:p w:rsidR="003840F0" w:rsidRDefault="003840F0"/>
    <w:sectPr w:rsidR="003840F0" w:rsidSect="002334D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0E9C0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4D2"/>
    <w:rsid w:val="002334D2"/>
    <w:rsid w:val="003840F0"/>
    <w:rsid w:val="00811E97"/>
    <w:rsid w:val="008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B9640BD-7A8F-43B5-BF8D-1D73F73A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4D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811E9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1377</Words>
  <Characters>7850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СВЕРДЛОВСКОЙ ОБЛАСТИ</vt:lpstr>
    </vt:vector>
  </TitlesOfParts>
  <Company/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СВЕРДЛОВСКОЙ ОБЛАСТИ</dc:title>
  <dc:subject/>
  <dc:creator>владелец</dc:creator>
  <cp:keywords/>
  <dc:description/>
  <cp:lastModifiedBy>Timosha</cp:lastModifiedBy>
  <cp:revision>2</cp:revision>
  <dcterms:created xsi:type="dcterms:W3CDTF">2017-08-09T09:56:00Z</dcterms:created>
  <dcterms:modified xsi:type="dcterms:W3CDTF">2017-08-09T09:56:00Z</dcterms:modified>
</cp:coreProperties>
</file>